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EC" w:rsidRDefault="005E56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2.7pt;margin-top:-57.75pt;width:583.9pt;height:270.4pt;z-index:251658240" filled="f" fillcolor="#eaf1dd [662]" strokecolor="black [3213]">
            <v:textbox style="mso-next-textbox:#_x0000_s1026">
              <w:txbxContent>
                <w:tbl>
                  <w:tblPr>
                    <w:tblStyle w:val="TableGrid"/>
                    <w:tblW w:w="11590" w:type="dxa"/>
                    <w:tblLayout w:type="fixed"/>
                    <w:tblLook w:val="04A0"/>
                  </w:tblPr>
                  <w:tblGrid>
                    <w:gridCol w:w="1418"/>
                    <w:gridCol w:w="3828"/>
                    <w:gridCol w:w="6344"/>
                  </w:tblGrid>
                  <w:tr w:rsidR="00025CE0" w:rsidRPr="00C676EC" w:rsidTr="006E5293">
                    <w:tc>
                      <w:tcPr>
                        <w:tcW w:w="11590" w:type="dxa"/>
                        <w:gridSpan w:val="3"/>
                      </w:tcPr>
                      <w:p w:rsidR="00025CE0" w:rsidRPr="00C676EC" w:rsidRDefault="00025CE0" w:rsidP="00025CE0">
                        <w:pPr>
                          <w:jc w:val="center"/>
                          <w:rPr>
                            <w:rFonts w:ascii="Verdana" w:hAnsi="Verdana"/>
                            <w:b/>
                            <w:color w:val="FF0000"/>
                            <w:sz w:val="15"/>
                            <w:szCs w:val="15"/>
                          </w:rPr>
                        </w:pPr>
                        <w:r w:rsidRPr="0082684F">
                          <w:rPr>
                            <w:rFonts w:ascii="Verdana" w:hAnsi="Verdana"/>
                            <w:b/>
                            <w:color w:val="FF0000"/>
                            <w:sz w:val="52"/>
                            <w:szCs w:val="15"/>
                          </w:rPr>
                          <w:t>STOPP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  <w:t>Gastro-intestinal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Diphenoxylate, Loperamide, Codeine Phosphate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For diarrhoea of unknown cause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For severe infective gastroenteritis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Prochlorperazine, Metoclopramide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Parkinsons disease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Proton Pump inhibitor 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At treatment dose for greater than 8 weeks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Antimuscarinic antispasmodics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chronic constipation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  <w:t>Cardio-vascular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Digoxin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At long term dose&gt;125mcg/day &amp; impaired GFR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Loop diuretic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For dependant ankle oedema &amp; no signs of heart failure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As first line monotherapy for hypertension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Thiazide diuretic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gout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Beta-Blocker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In combination with Verapamil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Non-cardioselective Beta-Blocker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COPD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Calcium Channel Blocker</w:t>
                        </w:r>
                      </w:p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Diltiazem/Verapamil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chronic constipation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NYHA Class III or IV heart failure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Vasodilator drugs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With persistent postural hypotension 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Aspirin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past peptic ulcer disease &amp; no gastroprotection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At dose &gt;150mg/day 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No prior coronary, cerebral or peripheral symptoms or occlusive arterial event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For dizziness not due to cerebrovascular disease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concurrent bleeding disorder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Warfarin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For more than 6 months in first uncomplicated DVT 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 xml:space="preserve">For more than 12 months in first uncomplicated PE 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aspirin &amp; no gastroprotection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Dipyridamole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As monotherapy in cardiovascular secondary prevention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Clopidogrel, Dipyridamole, Warfarin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C676EC">
                          <w:rPr>
                            <w:rFonts w:ascii="Verdana" w:hAnsi="Verdana"/>
                            <w:sz w:val="15"/>
                            <w:szCs w:val="15"/>
                          </w:rPr>
                          <w:t>With concurrent bleeding disorder</w:t>
                        </w:r>
                      </w:p>
                    </w:tc>
                  </w:tr>
                </w:tbl>
                <w:p w:rsidR="00025CE0" w:rsidRPr="00C676EC" w:rsidRDefault="00025CE0" w:rsidP="00092378">
                  <w:pPr>
                    <w:shd w:val="clear" w:color="auto" w:fill="FFFFFF" w:themeFill="background1"/>
                    <w:rPr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5E563E">
      <w:r>
        <w:rPr>
          <w:noProof/>
        </w:rPr>
        <w:pict>
          <v:shape id="_x0000_s1030" type="#_x0000_t202" style="position:absolute;margin-left:-62.7pt;margin-top:5.65pt;width:583.9pt;height:276.45pt;z-index:251660288" filled="f" fillcolor="#eaf1dd [662]" strokecolor="black [3213]">
            <v:textbox style="mso-next-textbox:#_x0000_s1030">
              <w:txbxContent>
                <w:p w:rsidR="00025CE0" w:rsidRDefault="00025CE0" w:rsidP="00092378"/>
                <w:tbl>
                  <w:tblPr>
                    <w:tblStyle w:val="TableGrid"/>
                    <w:tblW w:w="11590" w:type="dxa"/>
                    <w:tblLayout w:type="fixed"/>
                    <w:tblLook w:val="04A0"/>
                  </w:tblPr>
                  <w:tblGrid>
                    <w:gridCol w:w="1418"/>
                    <w:gridCol w:w="3828"/>
                    <w:gridCol w:w="6344"/>
                  </w:tblGrid>
                  <w:tr w:rsidR="00025CE0" w:rsidRPr="00C676EC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Respiratory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Theophylline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As monotherapy for COPD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Systemic Corticosteroids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For maintenance therapy in moderate-severe COPD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Nebulised Ipratropium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glaucoma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First generation antihistamines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If fallen in last 3 months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Central Nervous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Tricyclic antidepressants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dementia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glaucoma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cardiac conductive abnormalities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constipation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an opiate or calcium channel blocker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prostatism or prior history of urinary retention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Benzodiazepines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If long term &amp; long acting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If fallen in the last 3 months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Antipsychotics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Long term as hypnotics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Long term in Parkinsons Disease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If fallen in the last 3 months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Phenothiazines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In epilepsy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Antimuscarinics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To treat EPSE’s of antipsychotic medication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SSRI’s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history of clinically significant hyponatraemia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First generation antihistamines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For prolonged use (&gt; 1 week)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92378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Opiates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Strong opiates as first line for mild-moderate pain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For &gt; 2 weeks with chronic constipation &amp; no laxative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In dementia unless for palliative care or chronic pain</w:t>
                        </w:r>
                      </w:p>
                      <w:p w:rsidR="00025CE0" w:rsidRPr="00C676EC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recurrent falls</w:t>
                        </w:r>
                      </w:p>
                    </w:tc>
                  </w:tr>
                </w:tbl>
                <w:p w:rsidR="00025CE0" w:rsidRPr="00C676EC" w:rsidRDefault="00025CE0" w:rsidP="0009237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5E563E">
      <w:r>
        <w:rPr>
          <w:noProof/>
        </w:rPr>
        <w:pict>
          <v:shape id="_x0000_s1033" type="#_x0000_t202" style="position:absolute;margin-left:-62.7pt;margin-top:6.15pt;width:583.9pt;height:269.75pt;z-index:251662336" filled="f" fillcolor="#eaf1dd [662]" strokecolor="black [3213]">
            <v:textbox style="mso-next-textbox:#_x0000_s1033">
              <w:txbxContent>
                <w:p w:rsidR="00025CE0" w:rsidRDefault="00025CE0"/>
                <w:p w:rsidR="00025CE0" w:rsidRDefault="00025CE0"/>
                <w:tbl>
                  <w:tblPr>
                    <w:tblStyle w:val="TableGrid"/>
                    <w:tblW w:w="11590" w:type="dxa"/>
                    <w:tblLayout w:type="fixed"/>
                    <w:tblLook w:val="04A0"/>
                  </w:tblPr>
                  <w:tblGrid>
                    <w:gridCol w:w="1418"/>
                    <w:gridCol w:w="3828"/>
                    <w:gridCol w:w="6344"/>
                  </w:tblGrid>
                  <w:tr w:rsidR="00025CE0" w:rsidRPr="00C676EC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Endocrine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Glibenclamide or Chlorpropramide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type II diabetes mellitus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Beta-Blockers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In diabetes mellitus with frequent hypoglycaemic episodes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Oestrogens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history of breast cancer or VTE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Without progesterone in patients with an intact uterus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Urogenital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Bladder antimuscarinic drugs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dementia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chronic glaucoma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chronic constipation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chronic prostatism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Alpha blockers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In males with frequent incontinence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long term urinary catheter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Musculo-skeletal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Non-steroidal anti-inflammatory drugs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history of PU disease or GI bleeding without gastroprotection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moderate to severe hypertension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heart failure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Warfarin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With chronic renal failure</w:t>
                        </w:r>
                      </w:p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Long term use for mild joint pain in osteoarthritis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NSAID or Colchicine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For gout with no contraindication to Allopurinol</w:t>
                        </w:r>
                      </w:p>
                    </w:tc>
                  </w:tr>
                  <w:tr w:rsidR="00025CE0" w:rsidRPr="00C676EC" w:rsidTr="006E5293">
                    <w:tc>
                      <w:tcPr>
                        <w:tcW w:w="1418" w:type="dxa"/>
                        <w:vMerge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C676EC" w:rsidRDefault="00025CE0" w:rsidP="00025CE0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Corticosteroids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C676EC" w:rsidRDefault="00025CE0" w:rsidP="00C676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676EC">
                          <w:rPr>
                            <w:rFonts w:ascii="Verdana" w:hAnsi="Verdana"/>
                            <w:sz w:val="16"/>
                            <w:szCs w:val="16"/>
                          </w:rPr>
                          <w:t>As monotherapy for rheumatoid or osteoarthritis</w:t>
                        </w:r>
                      </w:p>
                    </w:tc>
                  </w:tr>
                </w:tbl>
                <w:p w:rsidR="00025CE0" w:rsidRPr="00C676EC" w:rsidRDefault="00025CE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5E563E">
      <w:r>
        <w:rPr>
          <w:noProof/>
        </w:rPr>
        <w:lastRenderedPageBreak/>
        <w:pict>
          <v:shape id="_x0000_s1032" type="#_x0000_t202" style="position:absolute;margin-left:-62.7pt;margin-top:-59.45pt;width:582.8pt;height:274.3pt;z-index:251661312" filled="f" fillcolor="#eaf1dd [662]" strokecolor="black [3213]">
            <v:textbox>
              <w:txbxContent>
                <w:p w:rsidR="00025CE0" w:rsidRDefault="00025CE0"/>
                <w:p w:rsidR="00025CE0" w:rsidRDefault="00025CE0"/>
                <w:tbl>
                  <w:tblPr>
                    <w:tblStyle w:val="TableGrid"/>
                    <w:tblW w:w="11590" w:type="dxa"/>
                    <w:tblLayout w:type="fixed"/>
                    <w:tblLook w:val="04A0"/>
                  </w:tblPr>
                  <w:tblGrid>
                    <w:gridCol w:w="1418"/>
                    <w:gridCol w:w="3828"/>
                    <w:gridCol w:w="6344"/>
                  </w:tblGrid>
                  <w:tr w:rsidR="00025CE0" w:rsidRPr="00A70354" w:rsidTr="006E5293">
                    <w:tc>
                      <w:tcPr>
                        <w:tcW w:w="11590" w:type="dxa"/>
                        <w:gridSpan w:val="3"/>
                      </w:tcPr>
                      <w:p w:rsidR="00025CE0" w:rsidRPr="00A70354" w:rsidRDefault="00025CE0" w:rsidP="00025CE0">
                        <w:pPr>
                          <w:jc w:val="center"/>
                          <w:rPr>
                            <w:rFonts w:ascii="Verdana" w:hAnsi="Verdana"/>
                            <w:b/>
                            <w:color w:val="76923C" w:themeColor="accent3" w:themeShade="BF"/>
                            <w:sz w:val="20"/>
                            <w:szCs w:val="20"/>
                          </w:rPr>
                        </w:pPr>
                        <w:r w:rsidRPr="00025CE0">
                          <w:rPr>
                            <w:rFonts w:ascii="Verdana" w:hAnsi="Verdana"/>
                            <w:b/>
                            <w:color w:val="76923C" w:themeColor="accent3" w:themeShade="BF"/>
                            <w:sz w:val="52"/>
                            <w:szCs w:val="20"/>
                          </w:rPr>
                          <w:t>START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  <w:r w:rsidRPr="00A70354"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  <w:t>Gastro-intestinal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Proton pump inhibitor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severe acid reflux or peptic stricture requiring dilatation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Fibre supplement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For chronic diverticular disease with constipation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  <w:r w:rsidRPr="00A70354"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  <w:t>Cardio-vascular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Warfarin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chronic AF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Aspirin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chronic AF where Warfarin is contraindicated</w:t>
                        </w:r>
                      </w:p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atherosclerotic coronary disease &amp; sinus rhythm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Clopidogrel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ischemic stroke or peripheral vascular disease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Antihypertensive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When systolic BP is consistently &gt;160mmHg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Statin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history of coronary, cerebral or peripheral vascular disease &amp; life expectancy  &gt;5 years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ACE inhibitor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chronic heart failure</w:t>
                        </w:r>
                      </w:p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Following acute MI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Beta-Blocker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chronic stable angina</w:t>
                        </w:r>
                      </w:p>
                    </w:tc>
                  </w:tr>
                </w:tbl>
                <w:p w:rsidR="00025CE0" w:rsidRDefault="00025CE0"/>
              </w:txbxContent>
            </v:textbox>
          </v:shape>
        </w:pict>
      </w:r>
    </w:p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C676EC" w:rsidRDefault="00C676EC"/>
    <w:p w:rsidR="0001655C" w:rsidRDefault="003E43F3">
      <w:r>
        <w:rPr>
          <w:noProof/>
        </w:rPr>
        <w:pict>
          <v:shape id="_x0000_s1039" type="#_x0000_t202" style="position:absolute;margin-left:398.7pt;margin-top:400.4pt;width:79.5pt;height:173pt;z-index:251666432">
            <v:textbox style="layout-flow:vertical">
              <w:txbxContent>
                <w:p w:rsidR="003E43F3" w:rsidRPr="003E43F3" w:rsidRDefault="003E43F3" w:rsidP="003E43F3">
                  <w:pPr>
                    <w:jc w:val="center"/>
                    <w:rPr>
                      <w:b/>
                      <w:sz w:val="40"/>
                    </w:rPr>
                  </w:pPr>
                  <w:r w:rsidRPr="003E43F3">
                    <w:rPr>
                      <w:b/>
                      <w:sz w:val="40"/>
                    </w:rPr>
                    <w:t>STOPP START</w:t>
                  </w:r>
                </w:p>
                <w:p w:rsidR="003E43F3" w:rsidRPr="003E43F3" w:rsidRDefault="003E43F3" w:rsidP="003E43F3">
                  <w:pPr>
                    <w:jc w:val="center"/>
                    <w:rPr>
                      <w:b/>
                      <w:sz w:val="40"/>
                    </w:rPr>
                  </w:pPr>
                  <w:r w:rsidRPr="003E43F3">
                    <w:rPr>
                      <w:b/>
                      <w:sz w:val="40"/>
                    </w:rPr>
                    <w:t>SMARTCARD</w:t>
                  </w:r>
                </w:p>
              </w:txbxContent>
            </v:textbox>
          </v:shape>
        </w:pict>
      </w:r>
      <w:r w:rsidR="005E563E">
        <w:rPr>
          <w:noProof/>
        </w:rPr>
        <w:pict>
          <v:shape id="_x0000_s1037" type="#_x0000_t202" style="position:absolute;margin-left:-3.2pt;margin-top:386.4pt;width:83.8pt;height:203.1pt;z-index:251665408">
            <v:textbox style="layout-flow:vertical">
              <w:txbxContent>
                <w:p w:rsidR="00025CE0" w:rsidRPr="00025CE0" w:rsidRDefault="00025CE0" w:rsidP="00025CE0">
                  <w:pPr>
                    <w:jc w:val="center"/>
                    <w:rPr>
                      <w:sz w:val="28"/>
                    </w:rPr>
                  </w:pPr>
                  <w:r w:rsidRPr="00025CE0">
                    <w:rPr>
                      <w:sz w:val="28"/>
                    </w:rPr>
                    <w:t>To be used in conjunction with</w:t>
                  </w:r>
                </w:p>
                <w:p w:rsidR="00025CE0" w:rsidRPr="00025CE0" w:rsidRDefault="00025CE0" w:rsidP="00025CE0">
                  <w:pPr>
                    <w:jc w:val="center"/>
                    <w:rPr>
                      <w:sz w:val="28"/>
                    </w:rPr>
                  </w:pPr>
                </w:p>
                <w:p w:rsidR="00025CE0" w:rsidRPr="00025CE0" w:rsidRDefault="00025CE0" w:rsidP="00025CE0">
                  <w:pPr>
                    <w:jc w:val="center"/>
                    <w:rPr>
                      <w:sz w:val="28"/>
                    </w:rPr>
                  </w:pPr>
                  <w:r w:rsidRPr="00025CE0">
                    <w:rPr>
                      <w:sz w:val="28"/>
                    </w:rPr>
                    <w:t>NICE Guidance</w:t>
                  </w:r>
                </w:p>
                <w:p w:rsidR="00025CE0" w:rsidRPr="00025CE0" w:rsidRDefault="00025CE0" w:rsidP="00025CE0">
                  <w:pPr>
                    <w:jc w:val="center"/>
                    <w:rPr>
                      <w:sz w:val="28"/>
                    </w:rPr>
                  </w:pPr>
                  <w:r w:rsidRPr="00025CE0">
                    <w:rPr>
                      <w:sz w:val="28"/>
                    </w:rPr>
                    <w:t>Local Guidance</w:t>
                  </w:r>
                </w:p>
              </w:txbxContent>
            </v:textbox>
          </v:shape>
        </w:pict>
      </w:r>
      <w:r w:rsidR="005E563E">
        <w:rPr>
          <w:noProof/>
        </w:rPr>
        <w:pict>
          <v:shape id="_x0000_s1035" type="#_x0000_t202" style="position:absolute;margin-left:-62.7pt;margin-top:351.75pt;width:582.8pt;height:273.25pt;z-index:251664384" filled="f" fillcolor="#eaf1dd [662]">
            <v:textbox style="mso-next-textbox:#_x0000_s1035">
              <w:txbxContent>
                <w:p w:rsidR="00025CE0" w:rsidRDefault="00025CE0"/>
                <w:p w:rsidR="00025CE0" w:rsidRDefault="00025CE0">
                  <w:r>
                    <w:t xml:space="preserve">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93326" cy="2720607"/>
                        <wp:effectExtent l="0" t="95250" r="0" b="60693"/>
                        <wp:docPr id="1" name="Picture 0" descr="Cwm Taff Logo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wm Taff Logo2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901726" cy="27285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5E563E">
        <w:rPr>
          <w:noProof/>
        </w:rPr>
        <w:pict>
          <v:shape id="_x0000_s1034" type="#_x0000_t202" style="position:absolute;margin-left:-62.7pt;margin-top:76.85pt;width:582.8pt;height:274.9pt;z-index:251663360" filled="f" fillcolor="#eaf1dd [662]" strokecolor="black [3213]">
            <v:textbox>
              <w:txbxContent>
                <w:p w:rsidR="00025CE0" w:rsidRDefault="00025CE0"/>
                <w:p w:rsidR="00025CE0" w:rsidRDefault="00025CE0"/>
                <w:p w:rsidR="00025CE0" w:rsidRDefault="00025CE0"/>
                <w:tbl>
                  <w:tblPr>
                    <w:tblStyle w:val="TableGrid"/>
                    <w:tblW w:w="11590" w:type="dxa"/>
                    <w:tblLayout w:type="fixed"/>
                    <w:tblLook w:val="04A0"/>
                  </w:tblPr>
                  <w:tblGrid>
                    <w:gridCol w:w="1418"/>
                    <w:gridCol w:w="3828"/>
                    <w:gridCol w:w="6344"/>
                  </w:tblGrid>
                  <w:tr w:rsidR="00025CE0" w:rsidRPr="00AD28BE" w:rsidTr="006E5293">
                    <w:tc>
                      <w:tcPr>
                        <w:tcW w:w="1418" w:type="dxa"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  <w:r w:rsidRPr="00A70354"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  <w:t>Respiratory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Beta 2 Agonist or Antimuscarinic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For mild-moderate asthma or COPD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  <w:r w:rsidRPr="00A70354"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  <w:t>Central Nervous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Levodopa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Parkinsons Disease &amp; functional impairment/disability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Antidepressant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moderate-severe depression lasting &gt;3 months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  <w:r w:rsidRPr="00A70354"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  <w:t>Endocrine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Metformin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type II diabetes where GFR &gt;50ml/min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ACE inhibitor or ARB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diabetes &amp; nephropathy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Antiplatelet therapy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 xml:space="preserve">With diabetes &amp; hypertension, hypercholesterolaemia or history of smoking 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Statin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diabetes &amp; hypertension, hypercholesterolaemia or history of smoking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 w:val="restart"/>
                      </w:tcPr>
                      <w:p w:rsidR="00025CE0" w:rsidRPr="00A70354" w:rsidRDefault="00025CE0" w:rsidP="00025CE0">
                        <w:pPr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</w:pPr>
                        <w:r w:rsidRPr="00A70354">
                          <w:rPr>
                            <w:rFonts w:ascii="Verdana" w:hAnsi="Verdana"/>
                            <w:b/>
                            <w:sz w:val="18"/>
                            <w:szCs w:val="20"/>
                          </w:rPr>
                          <w:t>Musculo-skeletal System</w:t>
                        </w: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DMARD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moderate-severe rheumatoid disease for &gt;12 weeks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Bisphosphonates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maintenance oral corticosteroids</w:t>
                        </w:r>
                      </w:p>
                    </w:tc>
                  </w:tr>
                  <w:tr w:rsidR="00025CE0" w:rsidRPr="00AD28BE" w:rsidTr="006E5293">
                    <w:tc>
                      <w:tcPr>
                        <w:tcW w:w="1418" w:type="dxa"/>
                        <w:vMerge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828" w:type="dxa"/>
                      </w:tcPr>
                      <w:p w:rsidR="00025CE0" w:rsidRPr="00AD28BE" w:rsidRDefault="00025CE0" w:rsidP="00025CE0">
                        <w:pPr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Calcium &amp; Vitamin D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025CE0" w:rsidRPr="00AD28BE" w:rsidRDefault="00025CE0" w:rsidP="0009237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75" w:hanging="142"/>
                          <w:rPr>
                            <w:rFonts w:ascii="Verdana" w:hAnsi="Verdana"/>
                            <w:sz w:val="18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20"/>
                          </w:rPr>
                          <w:t>With known osteoporosis</w:t>
                        </w:r>
                      </w:p>
                    </w:tc>
                  </w:tr>
                </w:tbl>
                <w:p w:rsidR="00025CE0" w:rsidRDefault="00025CE0"/>
                <w:p w:rsidR="00025CE0" w:rsidRDefault="00025CE0"/>
              </w:txbxContent>
            </v:textbox>
          </v:shape>
        </w:pict>
      </w:r>
    </w:p>
    <w:sectPr w:rsidR="0001655C" w:rsidSect="00016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6191"/>
    <w:multiLevelType w:val="hybridMultilevel"/>
    <w:tmpl w:val="618A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676EC"/>
    <w:rsid w:val="0001655C"/>
    <w:rsid w:val="00025CE0"/>
    <w:rsid w:val="00092378"/>
    <w:rsid w:val="0015163A"/>
    <w:rsid w:val="003E43F3"/>
    <w:rsid w:val="00400BF6"/>
    <w:rsid w:val="00516E9E"/>
    <w:rsid w:val="00550042"/>
    <w:rsid w:val="005E563E"/>
    <w:rsid w:val="006B59D3"/>
    <w:rsid w:val="006E5293"/>
    <w:rsid w:val="00770EFD"/>
    <w:rsid w:val="0082684F"/>
    <w:rsid w:val="00954599"/>
    <w:rsid w:val="00BD125D"/>
    <w:rsid w:val="00C6011F"/>
    <w:rsid w:val="00C676EC"/>
    <w:rsid w:val="00D7661B"/>
    <w:rsid w:val="00DC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E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76EC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7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E9437-45F1-46DE-B197-287B1A2E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 Taf Health Board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an116974</dc:creator>
  <cp:lastModifiedBy>ngt_citrixprovision</cp:lastModifiedBy>
  <cp:revision>4</cp:revision>
  <cp:lastPrinted>2016-04-12T09:04:00Z</cp:lastPrinted>
  <dcterms:created xsi:type="dcterms:W3CDTF">2016-06-06T15:25:00Z</dcterms:created>
  <dcterms:modified xsi:type="dcterms:W3CDTF">2016-06-06T15:42:00Z</dcterms:modified>
</cp:coreProperties>
</file>