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EAEDB" w14:textId="77777777" w:rsidR="00C2729A" w:rsidRDefault="00C2729A" w:rsidP="00637C69">
      <w:pPr>
        <w:jc w:val="center"/>
        <w:rPr>
          <w:b/>
          <w:bCs/>
          <w:sz w:val="28"/>
          <w:szCs w:val="28"/>
          <w:u w:val="single"/>
        </w:rPr>
      </w:pPr>
    </w:p>
    <w:p w14:paraId="2A47573A" w14:textId="3547A17D" w:rsidR="00736AEB" w:rsidRPr="00637C69" w:rsidRDefault="00D57014" w:rsidP="00637C69">
      <w:pPr>
        <w:jc w:val="center"/>
        <w:rPr>
          <w:b/>
          <w:bCs/>
          <w:sz w:val="28"/>
          <w:szCs w:val="28"/>
          <w:u w:val="single"/>
        </w:rPr>
      </w:pPr>
      <w:r w:rsidRPr="00637C69">
        <w:rPr>
          <w:b/>
          <w:bCs/>
          <w:sz w:val="28"/>
          <w:szCs w:val="28"/>
          <w:u w:val="single"/>
        </w:rPr>
        <w:t xml:space="preserve">The </w:t>
      </w:r>
      <w:r w:rsidR="00363AF6" w:rsidRPr="00637C69">
        <w:rPr>
          <w:b/>
          <w:bCs/>
          <w:sz w:val="28"/>
          <w:szCs w:val="28"/>
          <w:u w:val="single"/>
        </w:rPr>
        <w:t>U</w:t>
      </w:r>
      <w:r w:rsidRPr="00637C69">
        <w:rPr>
          <w:b/>
          <w:bCs/>
          <w:sz w:val="28"/>
          <w:szCs w:val="28"/>
          <w:u w:val="single"/>
        </w:rPr>
        <w:t xml:space="preserve">se of </w:t>
      </w:r>
      <w:r w:rsidR="007066C2">
        <w:rPr>
          <w:b/>
          <w:bCs/>
          <w:sz w:val="28"/>
          <w:szCs w:val="28"/>
          <w:u w:val="single"/>
        </w:rPr>
        <w:t>‘</w:t>
      </w:r>
      <w:r w:rsidR="001B7913">
        <w:rPr>
          <w:b/>
          <w:bCs/>
          <w:sz w:val="28"/>
          <w:szCs w:val="28"/>
          <w:u w:val="single"/>
        </w:rPr>
        <w:t>U</w:t>
      </w:r>
      <w:r w:rsidR="007066C2">
        <w:rPr>
          <w:b/>
          <w:bCs/>
          <w:sz w:val="28"/>
          <w:szCs w:val="28"/>
          <w:u w:val="single"/>
        </w:rPr>
        <w:t>nregistered’</w:t>
      </w:r>
      <w:r w:rsidRPr="00637C69">
        <w:rPr>
          <w:b/>
          <w:bCs/>
          <w:sz w:val="28"/>
          <w:szCs w:val="28"/>
          <w:u w:val="single"/>
        </w:rPr>
        <w:t xml:space="preserve"> </w:t>
      </w:r>
      <w:r w:rsidR="00363AF6" w:rsidRPr="00637C69">
        <w:rPr>
          <w:b/>
          <w:bCs/>
          <w:sz w:val="28"/>
          <w:szCs w:val="28"/>
          <w:u w:val="single"/>
        </w:rPr>
        <w:t>P</w:t>
      </w:r>
      <w:r w:rsidRPr="00637C69">
        <w:rPr>
          <w:b/>
          <w:bCs/>
          <w:sz w:val="28"/>
          <w:szCs w:val="28"/>
          <w:u w:val="single"/>
        </w:rPr>
        <w:t>l</w:t>
      </w:r>
      <w:r w:rsidR="00363AF6" w:rsidRPr="00637C69">
        <w:rPr>
          <w:b/>
          <w:bCs/>
          <w:sz w:val="28"/>
          <w:szCs w:val="28"/>
          <w:u w:val="single"/>
        </w:rPr>
        <w:t>a</w:t>
      </w:r>
      <w:r w:rsidRPr="00637C69">
        <w:rPr>
          <w:b/>
          <w:bCs/>
          <w:sz w:val="28"/>
          <w:szCs w:val="28"/>
          <w:u w:val="single"/>
        </w:rPr>
        <w:t>cements</w:t>
      </w:r>
      <w:r w:rsidR="00363AF6" w:rsidRPr="00637C69">
        <w:rPr>
          <w:b/>
          <w:bCs/>
          <w:sz w:val="28"/>
          <w:szCs w:val="28"/>
          <w:u w:val="single"/>
        </w:rPr>
        <w:t xml:space="preserve"> to Provide Care for Children and Young People with the Most Complex Emotional and B</w:t>
      </w:r>
      <w:r w:rsidR="00024946" w:rsidRPr="00637C69">
        <w:rPr>
          <w:b/>
          <w:bCs/>
          <w:sz w:val="28"/>
          <w:szCs w:val="28"/>
          <w:u w:val="single"/>
        </w:rPr>
        <w:t>e</w:t>
      </w:r>
      <w:r w:rsidR="00363AF6" w:rsidRPr="00637C69">
        <w:rPr>
          <w:b/>
          <w:bCs/>
          <w:sz w:val="28"/>
          <w:szCs w:val="28"/>
          <w:u w:val="single"/>
        </w:rPr>
        <w:t>havioural Needs</w:t>
      </w:r>
      <w:r w:rsidR="00024946" w:rsidRPr="00637C69">
        <w:rPr>
          <w:b/>
          <w:bCs/>
          <w:sz w:val="28"/>
          <w:szCs w:val="28"/>
          <w:u w:val="single"/>
        </w:rPr>
        <w:t>: A National Survey of</w:t>
      </w:r>
      <w:r w:rsidR="0010225A" w:rsidRPr="00637C69">
        <w:rPr>
          <w:b/>
          <w:bCs/>
          <w:sz w:val="28"/>
          <w:szCs w:val="28"/>
          <w:u w:val="single"/>
        </w:rPr>
        <w:t xml:space="preserve"> Regional Forensic Child and Adolescent Mental Health</w:t>
      </w:r>
      <w:r w:rsidR="007765F7">
        <w:rPr>
          <w:b/>
          <w:bCs/>
          <w:sz w:val="28"/>
          <w:szCs w:val="28"/>
          <w:u w:val="single"/>
        </w:rPr>
        <w:t xml:space="preserve"> </w:t>
      </w:r>
      <w:r w:rsidR="00254FB0">
        <w:rPr>
          <w:b/>
          <w:bCs/>
          <w:sz w:val="28"/>
          <w:szCs w:val="28"/>
          <w:u w:val="single"/>
        </w:rPr>
        <w:t>Te</w:t>
      </w:r>
      <w:r w:rsidR="0010225A" w:rsidRPr="00637C69">
        <w:rPr>
          <w:b/>
          <w:bCs/>
          <w:sz w:val="28"/>
          <w:szCs w:val="28"/>
          <w:u w:val="single"/>
        </w:rPr>
        <w:t>ams</w:t>
      </w:r>
      <w:r w:rsidR="00254FB0">
        <w:rPr>
          <w:b/>
          <w:bCs/>
          <w:sz w:val="28"/>
          <w:szCs w:val="28"/>
          <w:u w:val="single"/>
        </w:rPr>
        <w:t xml:space="preserve"> (FCAMHS)</w:t>
      </w:r>
      <w:r w:rsidR="007765F7">
        <w:rPr>
          <w:b/>
          <w:bCs/>
          <w:sz w:val="28"/>
          <w:szCs w:val="28"/>
          <w:u w:val="single"/>
        </w:rPr>
        <w:t xml:space="preserve"> </w:t>
      </w:r>
    </w:p>
    <w:p w14:paraId="69A939BB" w14:textId="77777777" w:rsidR="00736AEB" w:rsidRDefault="00736AEB">
      <w:pPr>
        <w:rPr>
          <w:b/>
          <w:bCs/>
          <w:sz w:val="28"/>
          <w:szCs w:val="28"/>
        </w:rPr>
      </w:pPr>
    </w:p>
    <w:p w14:paraId="77CAEDAF" w14:textId="6B8D2364" w:rsidR="00736AEB" w:rsidRDefault="007765F7">
      <w:pPr>
        <w:rPr>
          <w:sz w:val="24"/>
          <w:szCs w:val="24"/>
        </w:rPr>
      </w:pPr>
      <w:r w:rsidRPr="00D96557">
        <w:rPr>
          <w:sz w:val="24"/>
          <w:szCs w:val="24"/>
        </w:rPr>
        <w:t xml:space="preserve">Dr Nick Hindley, </w:t>
      </w:r>
      <w:r w:rsidR="00B21366" w:rsidRPr="00D96557">
        <w:rPr>
          <w:sz w:val="24"/>
          <w:szCs w:val="24"/>
        </w:rPr>
        <w:t>(C</w:t>
      </w:r>
      <w:r w:rsidRPr="00D96557">
        <w:rPr>
          <w:sz w:val="24"/>
          <w:szCs w:val="24"/>
        </w:rPr>
        <w:t>on</w:t>
      </w:r>
      <w:r w:rsidR="00254FB0" w:rsidRPr="00D96557">
        <w:rPr>
          <w:sz w:val="24"/>
          <w:szCs w:val="24"/>
        </w:rPr>
        <w:t xml:space="preserve">sultant </w:t>
      </w:r>
      <w:r w:rsidR="00B21366" w:rsidRPr="00D96557">
        <w:rPr>
          <w:sz w:val="24"/>
          <w:szCs w:val="24"/>
        </w:rPr>
        <w:t>C</w:t>
      </w:r>
      <w:r w:rsidR="00254FB0" w:rsidRPr="00D96557">
        <w:rPr>
          <w:sz w:val="24"/>
          <w:szCs w:val="24"/>
        </w:rPr>
        <w:t xml:space="preserve">hild and </w:t>
      </w:r>
      <w:r w:rsidR="00B21366" w:rsidRPr="00D96557">
        <w:rPr>
          <w:sz w:val="24"/>
          <w:szCs w:val="24"/>
        </w:rPr>
        <w:t>A</w:t>
      </w:r>
      <w:r w:rsidR="00254FB0" w:rsidRPr="00D96557">
        <w:rPr>
          <w:sz w:val="24"/>
          <w:szCs w:val="24"/>
        </w:rPr>
        <w:t xml:space="preserve">dolescent </w:t>
      </w:r>
      <w:r w:rsidR="00B21366" w:rsidRPr="00D96557">
        <w:rPr>
          <w:sz w:val="24"/>
          <w:szCs w:val="24"/>
        </w:rPr>
        <w:t>Forensic Psychiatrist and Named Doctor for</w:t>
      </w:r>
      <w:r w:rsidR="00543099" w:rsidRPr="00D96557">
        <w:rPr>
          <w:sz w:val="24"/>
          <w:szCs w:val="24"/>
        </w:rPr>
        <w:t xml:space="preserve"> Safeguarding Children, Oxford Health NHS </w:t>
      </w:r>
      <w:r w:rsidR="00F01842" w:rsidRPr="00D96557">
        <w:rPr>
          <w:sz w:val="24"/>
          <w:szCs w:val="24"/>
        </w:rPr>
        <w:t>Trust) on behalf of the National F</w:t>
      </w:r>
      <w:r w:rsidR="00D96557" w:rsidRPr="00D96557">
        <w:rPr>
          <w:sz w:val="24"/>
          <w:szCs w:val="24"/>
        </w:rPr>
        <w:t>CAMHS Network)</w:t>
      </w:r>
    </w:p>
    <w:p w14:paraId="2093A0F3" w14:textId="403581C2" w:rsidR="002E32B5" w:rsidRDefault="00195CD4">
      <w:pPr>
        <w:rPr>
          <w:sz w:val="24"/>
          <w:szCs w:val="24"/>
        </w:rPr>
      </w:pPr>
      <w:r>
        <w:rPr>
          <w:sz w:val="24"/>
          <w:szCs w:val="24"/>
        </w:rPr>
        <w:t xml:space="preserve">Email: </w:t>
      </w:r>
      <w:r w:rsidR="002E32B5">
        <w:rPr>
          <w:sz w:val="24"/>
          <w:szCs w:val="24"/>
        </w:rPr>
        <w:t>nick.hindley@oxfordhealth.nhs.uk</w:t>
      </w:r>
    </w:p>
    <w:p w14:paraId="4C4A44C9" w14:textId="5B474C95" w:rsidR="00D96557" w:rsidRDefault="00D96557">
      <w:pPr>
        <w:rPr>
          <w:b/>
          <w:bCs/>
          <w:sz w:val="24"/>
          <w:szCs w:val="24"/>
        </w:rPr>
      </w:pPr>
      <w:r w:rsidRPr="00D96557">
        <w:rPr>
          <w:b/>
          <w:bCs/>
          <w:sz w:val="24"/>
          <w:szCs w:val="24"/>
        </w:rPr>
        <w:t>Introduction</w:t>
      </w:r>
    </w:p>
    <w:p w14:paraId="18FC879C" w14:textId="2BD3BBBA" w:rsidR="00DE37E5" w:rsidRPr="00DE37E5" w:rsidRDefault="00DE37E5" w:rsidP="00DE37E5">
      <w:pPr>
        <w:rPr>
          <w:sz w:val="24"/>
          <w:szCs w:val="24"/>
        </w:rPr>
      </w:pPr>
      <w:r w:rsidRPr="00DE37E5">
        <w:rPr>
          <w:sz w:val="24"/>
          <w:szCs w:val="24"/>
        </w:rPr>
        <w:t xml:space="preserve">This study was instigated by a senior clinician in an FCAMHS team with experience of visiting </w:t>
      </w:r>
      <w:r w:rsidR="00572F61">
        <w:rPr>
          <w:sz w:val="24"/>
          <w:szCs w:val="24"/>
        </w:rPr>
        <w:t xml:space="preserve">children and </w:t>
      </w:r>
      <w:r w:rsidRPr="00DE37E5">
        <w:rPr>
          <w:sz w:val="24"/>
          <w:szCs w:val="24"/>
        </w:rPr>
        <w:t>young people</w:t>
      </w:r>
      <w:r w:rsidR="00681091">
        <w:rPr>
          <w:rStyle w:val="FootnoteReference"/>
          <w:sz w:val="24"/>
          <w:szCs w:val="24"/>
        </w:rPr>
        <w:footnoteReference w:id="1"/>
      </w:r>
      <w:r w:rsidRPr="00DE37E5">
        <w:rPr>
          <w:sz w:val="24"/>
          <w:szCs w:val="24"/>
        </w:rPr>
        <w:t xml:space="preserve"> in </w:t>
      </w:r>
      <w:r w:rsidR="007066C2">
        <w:rPr>
          <w:sz w:val="24"/>
          <w:szCs w:val="24"/>
        </w:rPr>
        <w:t>‘unregistered’</w:t>
      </w:r>
      <w:r w:rsidRPr="00DE37E5">
        <w:rPr>
          <w:sz w:val="24"/>
          <w:szCs w:val="24"/>
        </w:rPr>
        <w:t xml:space="preserve"> placements. Following one such recent visit, the clinician felt powerless to influence the situation within the placement which was considered grossly inadequate in terms of meeting the young person’s needs and providing them with safe and supportive care. Even following escalation of such concerns on general and safeguarding grounds with senior local authority colleagues and those in the wider professional network involved with the young person’s care, it became clear that although such concerns were recognised (including within the family court responsible for making a</w:t>
      </w:r>
      <w:r w:rsidR="00F4499F">
        <w:rPr>
          <w:sz w:val="24"/>
          <w:szCs w:val="24"/>
        </w:rPr>
        <w:t>n</w:t>
      </w:r>
      <w:r w:rsidRPr="00DE37E5">
        <w:rPr>
          <w:sz w:val="24"/>
          <w:szCs w:val="24"/>
        </w:rPr>
        <w:t xml:space="preserve"> order</w:t>
      </w:r>
      <w:r w:rsidR="00F4499F">
        <w:rPr>
          <w:sz w:val="24"/>
          <w:szCs w:val="24"/>
        </w:rPr>
        <w:t xml:space="preserve"> restricting </w:t>
      </w:r>
      <w:r w:rsidR="001652BC">
        <w:rPr>
          <w:sz w:val="24"/>
          <w:szCs w:val="24"/>
        </w:rPr>
        <w:t>liberty</w:t>
      </w:r>
      <w:r w:rsidRPr="00DE37E5">
        <w:rPr>
          <w:sz w:val="24"/>
          <w:szCs w:val="24"/>
        </w:rPr>
        <w:t>) all concerned felt powerless to implement change.</w:t>
      </w:r>
    </w:p>
    <w:p w14:paraId="48793A5C" w14:textId="77777777" w:rsidR="00001168" w:rsidRDefault="00261000" w:rsidP="00DE37E5">
      <w:pPr>
        <w:rPr>
          <w:sz w:val="24"/>
          <w:szCs w:val="24"/>
        </w:rPr>
      </w:pPr>
      <w:r w:rsidRPr="00261000">
        <w:rPr>
          <w:sz w:val="24"/>
          <w:szCs w:val="24"/>
        </w:rPr>
        <w:t xml:space="preserve">It has long been recognised that there is a group of </w:t>
      </w:r>
      <w:r w:rsidR="00623920">
        <w:rPr>
          <w:sz w:val="24"/>
          <w:szCs w:val="24"/>
        </w:rPr>
        <w:t>young people</w:t>
      </w:r>
      <w:r w:rsidRPr="00261000">
        <w:rPr>
          <w:sz w:val="24"/>
          <w:szCs w:val="24"/>
        </w:rPr>
        <w:t xml:space="preserve"> with the most complex emotional and behavioural needs who present </w:t>
      </w:r>
      <w:proofErr w:type="gramStart"/>
      <w:r w:rsidRPr="00261000">
        <w:rPr>
          <w:sz w:val="24"/>
          <w:szCs w:val="24"/>
        </w:rPr>
        <w:t>particular challenges</w:t>
      </w:r>
      <w:proofErr w:type="gramEnd"/>
      <w:r w:rsidRPr="00261000">
        <w:rPr>
          <w:sz w:val="24"/>
          <w:szCs w:val="24"/>
        </w:rPr>
        <w:t xml:space="preserve"> to those seeking to assess need and provide meaningful support and safe environments for them (Bullock et al (1998 (2022)), NSPCC (2014)). </w:t>
      </w:r>
      <w:r w:rsidR="00001168" w:rsidRPr="00001168">
        <w:rPr>
          <w:sz w:val="24"/>
          <w:szCs w:val="24"/>
        </w:rPr>
        <w:t xml:space="preserve">Such young people thus require enhanced consideration in terms of their mental health, social, </w:t>
      </w:r>
      <w:proofErr w:type="gramStart"/>
      <w:r w:rsidR="00001168" w:rsidRPr="00001168">
        <w:rPr>
          <w:sz w:val="24"/>
          <w:szCs w:val="24"/>
        </w:rPr>
        <w:t>educational</w:t>
      </w:r>
      <w:proofErr w:type="gramEnd"/>
      <w:r w:rsidR="00001168" w:rsidRPr="00001168">
        <w:rPr>
          <w:sz w:val="24"/>
          <w:szCs w:val="24"/>
        </w:rPr>
        <w:t xml:space="preserve"> and other needs and this </w:t>
      </w:r>
      <w:r w:rsidR="00001168">
        <w:rPr>
          <w:sz w:val="24"/>
          <w:szCs w:val="24"/>
        </w:rPr>
        <w:t xml:space="preserve">needs </w:t>
      </w:r>
      <w:r w:rsidR="00001168" w:rsidRPr="00001168">
        <w:rPr>
          <w:sz w:val="24"/>
          <w:szCs w:val="24"/>
        </w:rPr>
        <w:t xml:space="preserve">to be understood at </w:t>
      </w:r>
      <w:r w:rsidR="00001168">
        <w:rPr>
          <w:sz w:val="24"/>
          <w:szCs w:val="24"/>
        </w:rPr>
        <w:t xml:space="preserve">policy and </w:t>
      </w:r>
      <w:r w:rsidR="00001168" w:rsidRPr="00001168">
        <w:rPr>
          <w:sz w:val="24"/>
          <w:szCs w:val="24"/>
        </w:rPr>
        <w:t>s</w:t>
      </w:r>
      <w:r w:rsidR="00001168">
        <w:rPr>
          <w:sz w:val="24"/>
          <w:szCs w:val="24"/>
        </w:rPr>
        <w:t>trategic</w:t>
      </w:r>
      <w:r w:rsidR="00001168" w:rsidRPr="00001168">
        <w:rPr>
          <w:sz w:val="24"/>
          <w:szCs w:val="24"/>
        </w:rPr>
        <w:t xml:space="preserve"> level</w:t>
      </w:r>
      <w:r w:rsidR="00001168">
        <w:rPr>
          <w:sz w:val="24"/>
          <w:szCs w:val="24"/>
        </w:rPr>
        <w:t>s</w:t>
      </w:r>
      <w:r w:rsidR="00001168" w:rsidRPr="00001168">
        <w:rPr>
          <w:sz w:val="24"/>
          <w:szCs w:val="24"/>
        </w:rPr>
        <w:t xml:space="preserve"> as well as in clinical or day-to-day practice.</w:t>
      </w:r>
      <w:r w:rsidRPr="00261000">
        <w:rPr>
          <w:sz w:val="24"/>
          <w:szCs w:val="24"/>
        </w:rPr>
        <w:t xml:space="preserve"> </w:t>
      </w:r>
    </w:p>
    <w:p w14:paraId="3ACB3B5B" w14:textId="0D1DBA1A" w:rsidR="00C71536" w:rsidRDefault="00836210" w:rsidP="00DE37E5">
      <w:pPr>
        <w:rPr>
          <w:sz w:val="24"/>
          <w:szCs w:val="24"/>
        </w:rPr>
      </w:pPr>
      <w:r>
        <w:rPr>
          <w:sz w:val="24"/>
          <w:szCs w:val="24"/>
        </w:rPr>
        <w:t>I</w:t>
      </w:r>
      <w:r w:rsidR="00261000" w:rsidRPr="00261000">
        <w:rPr>
          <w:sz w:val="24"/>
          <w:szCs w:val="24"/>
        </w:rPr>
        <w:t>n recent years</w:t>
      </w:r>
      <w:r>
        <w:rPr>
          <w:sz w:val="24"/>
          <w:szCs w:val="24"/>
        </w:rPr>
        <w:t xml:space="preserve"> there has rightly</w:t>
      </w:r>
      <w:r w:rsidR="00261000" w:rsidRPr="00261000">
        <w:rPr>
          <w:sz w:val="24"/>
          <w:szCs w:val="24"/>
        </w:rPr>
        <w:t xml:space="preserve"> been increasing emphasis on the recognition and oversight of restrictive practice in a range of secure and non-secure residential settings for young people (</w:t>
      </w:r>
      <w:proofErr w:type="gramStart"/>
      <w:r>
        <w:rPr>
          <w:sz w:val="24"/>
          <w:szCs w:val="24"/>
        </w:rPr>
        <w:t>e.g.</w:t>
      </w:r>
      <w:proofErr w:type="gramEnd"/>
      <w:r>
        <w:rPr>
          <w:sz w:val="24"/>
          <w:szCs w:val="24"/>
        </w:rPr>
        <w:t xml:space="preserve"> </w:t>
      </w:r>
      <w:r w:rsidR="00261000" w:rsidRPr="00261000">
        <w:rPr>
          <w:sz w:val="24"/>
          <w:szCs w:val="24"/>
        </w:rPr>
        <w:t>Welsh Government (2022)</w:t>
      </w:r>
      <w:r>
        <w:rPr>
          <w:sz w:val="24"/>
          <w:szCs w:val="24"/>
        </w:rPr>
        <w:t>)</w:t>
      </w:r>
      <w:r w:rsidR="00261000" w:rsidRPr="00261000">
        <w:rPr>
          <w:sz w:val="24"/>
          <w:szCs w:val="24"/>
        </w:rPr>
        <w:t>. This has led, in addition to the use of secure accommodation orders (Children Act (1989), to the increased involvement of the High Court under ‘inherent jurisdiction’ in determining the need for, and oversight of, Deprivation of Liberty (</w:t>
      </w:r>
      <w:proofErr w:type="spellStart"/>
      <w:r w:rsidR="00261000" w:rsidRPr="00261000">
        <w:rPr>
          <w:sz w:val="24"/>
          <w:szCs w:val="24"/>
        </w:rPr>
        <w:t>DoL</w:t>
      </w:r>
      <w:proofErr w:type="spellEnd"/>
      <w:r w:rsidR="00261000" w:rsidRPr="00261000">
        <w:rPr>
          <w:sz w:val="24"/>
          <w:szCs w:val="24"/>
        </w:rPr>
        <w:t xml:space="preserve">) orders for </w:t>
      </w:r>
      <w:r w:rsidR="00DA0E82">
        <w:rPr>
          <w:sz w:val="24"/>
          <w:szCs w:val="24"/>
        </w:rPr>
        <w:t>young people</w:t>
      </w:r>
      <w:r w:rsidR="00261000" w:rsidRPr="00261000">
        <w:rPr>
          <w:sz w:val="24"/>
          <w:szCs w:val="24"/>
        </w:rPr>
        <w:t xml:space="preserve"> in residential settings other than those specifically designated as ‘secure’ in terms of the level of physical and relational security that they provide (Roe et al, 2022).</w:t>
      </w:r>
    </w:p>
    <w:p w14:paraId="2A66532C" w14:textId="128C3CCF" w:rsidR="006F6F16" w:rsidRDefault="00FB053F" w:rsidP="00DE37E5">
      <w:pPr>
        <w:rPr>
          <w:sz w:val="24"/>
          <w:szCs w:val="24"/>
        </w:rPr>
      </w:pPr>
      <w:r w:rsidRPr="00FB053F">
        <w:rPr>
          <w:sz w:val="24"/>
          <w:szCs w:val="24"/>
        </w:rPr>
        <w:t>Regional Community FCAMHS teams now cover the whole of England. They exist to provide specialist advice and support to all services working with young people in relation to concern about high-risk behaviours towards others and/or involvement with the youth justice system</w:t>
      </w:r>
      <w:r w:rsidR="00E64F7D">
        <w:rPr>
          <w:sz w:val="24"/>
          <w:szCs w:val="24"/>
        </w:rPr>
        <w:t xml:space="preserve"> </w:t>
      </w:r>
      <w:r w:rsidRPr="00FB053F">
        <w:rPr>
          <w:sz w:val="24"/>
          <w:szCs w:val="24"/>
        </w:rPr>
        <w:t xml:space="preserve">(Hindley et al, 2017). </w:t>
      </w:r>
      <w:proofErr w:type="gramStart"/>
      <w:r w:rsidRPr="00FB053F">
        <w:rPr>
          <w:sz w:val="24"/>
          <w:szCs w:val="24"/>
        </w:rPr>
        <w:t>A number of</w:t>
      </w:r>
      <w:proofErr w:type="gramEnd"/>
      <w:r w:rsidRPr="00FB053F">
        <w:rPr>
          <w:sz w:val="24"/>
          <w:szCs w:val="24"/>
        </w:rPr>
        <w:t xml:space="preserve"> studies have shown that this group of young people have high rates of emotional, mental health and neurodevelopmental difficulties (</w:t>
      </w:r>
      <w:proofErr w:type="spellStart"/>
      <w:r w:rsidRPr="00FB053F">
        <w:rPr>
          <w:sz w:val="24"/>
          <w:szCs w:val="24"/>
        </w:rPr>
        <w:t>Chitsabesan</w:t>
      </w:r>
      <w:proofErr w:type="spellEnd"/>
      <w:r w:rsidRPr="00FB053F">
        <w:rPr>
          <w:sz w:val="24"/>
          <w:szCs w:val="24"/>
        </w:rPr>
        <w:t xml:space="preserve"> et al (2006), Hughes et al (2012), James and McCann (1996), Meltzer et al (2003))</w:t>
      </w:r>
      <w:r w:rsidR="00BB2E0A">
        <w:rPr>
          <w:sz w:val="24"/>
          <w:szCs w:val="24"/>
        </w:rPr>
        <w:t>.</w:t>
      </w:r>
      <w:r w:rsidRPr="00FB053F">
        <w:rPr>
          <w:sz w:val="24"/>
          <w:szCs w:val="24"/>
        </w:rPr>
        <w:t xml:space="preserve">  </w:t>
      </w:r>
      <w:r w:rsidR="00BB2E0A">
        <w:rPr>
          <w:sz w:val="24"/>
          <w:szCs w:val="24"/>
        </w:rPr>
        <w:t>I</w:t>
      </w:r>
      <w:r w:rsidRPr="00FB053F">
        <w:rPr>
          <w:sz w:val="24"/>
          <w:szCs w:val="24"/>
        </w:rPr>
        <w:t>n addition, in many cases,</w:t>
      </w:r>
      <w:r w:rsidR="00BB2E0A">
        <w:rPr>
          <w:sz w:val="24"/>
          <w:szCs w:val="24"/>
        </w:rPr>
        <w:t xml:space="preserve"> there has frequently been</w:t>
      </w:r>
      <w:r w:rsidR="0007544E">
        <w:rPr>
          <w:sz w:val="24"/>
          <w:szCs w:val="24"/>
        </w:rPr>
        <w:t xml:space="preserve"> </w:t>
      </w:r>
      <w:r w:rsidRPr="00FB053F">
        <w:rPr>
          <w:sz w:val="24"/>
          <w:szCs w:val="24"/>
        </w:rPr>
        <w:t xml:space="preserve">exposure </w:t>
      </w:r>
      <w:proofErr w:type="gramStart"/>
      <w:r w:rsidRPr="00FB053F">
        <w:rPr>
          <w:sz w:val="24"/>
          <w:szCs w:val="24"/>
        </w:rPr>
        <w:t>to:</w:t>
      </w:r>
      <w:proofErr w:type="gramEnd"/>
      <w:r w:rsidRPr="00FB053F">
        <w:rPr>
          <w:sz w:val="24"/>
          <w:szCs w:val="24"/>
        </w:rPr>
        <w:t xml:space="preserve">  adversity and traumatic experience; familial socioeconomic deprivation, mental health and substance misuse difficulties; and educational disruption</w:t>
      </w:r>
      <w:r w:rsidR="0015501A">
        <w:rPr>
          <w:sz w:val="24"/>
          <w:szCs w:val="24"/>
        </w:rPr>
        <w:t xml:space="preserve"> </w:t>
      </w:r>
      <w:r w:rsidR="00513BFC" w:rsidRPr="00513BFC">
        <w:rPr>
          <w:sz w:val="24"/>
          <w:szCs w:val="24"/>
        </w:rPr>
        <w:t>(</w:t>
      </w:r>
      <w:r w:rsidR="00253F8B">
        <w:rPr>
          <w:sz w:val="24"/>
          <w:szCs w:val="24"/>
        </w:rPr>
        <w:t>Health in Justice</w:t>
      </w:r>
      <w:r w:rsidR="00372A75">
        <w:rPr>
          <w:sz w:val="24"/>
          <w:szCs w:val="24"/>
        </w:rPr>
        <w:t xml:space="preserve"> (2010</w:t>
      </w:r>
      <w:r w:rsidR="00572F61">
        <w:rPr>
          <w:sz w:val="24"/>
          <w:szCs w:val="24"/>
        </w:rPr>
        <w:t>),</w:t>
      </w:r>
      <w:r w:rsidR="00253F8B">
        <w:rPr>
          <w:sz w:val="24"/>
          <w:szCs w:val="24"/>
        </w:rPr>
        <w:t xml:space="preserve"> </w:t>
      </w:r>
      <w:r w:rsidR="00513BFC" w:rsidRPr="00513BFC">
        <w:rPr>
          <w:sz w:val="24"/>
          <w:szCs w:val="24"/>
        </w:rPr>
        <w:t xml:space="preserve">Ryan and </w:t>
      </w:r>
      <w:proofErr w:type="spellStart"/>
      <w:r w:rsidR="00513BFC" w:rsidRPr="00513BFC">
        <w:rPr>
          <w:sz w:val="24"/>
          <w:szCs w:val="24"/>
        </w:rPr>
        <w:t>Tunnard</w:t>
      </w:r>
      <w:proofErr w:type="spellEnd"/>
      <w:r w:rsidR="00513BFC" w:rsidRPr="00513BFC">
        <w:rPr>
          <w:sz w:val="24"/>
          <w:szCs w:val="24"/>
        </w:rPr>
        <w:t xml:space="preserve"> </w:t>
      </w:r>
      <w:r w:rsidR="00513BFC" w:rsidRPr="00513BFC">
        <w:rPr>
          <w:sz w:val="24"/>
          <w:szCs w:val="24"/>
        </w:rPr>
        <w:lastRenderedPageBreak/>
        <w:t>(2012), Dent et al (2013), NSPCC (2014)</w:t>
      </w:r>
      <w:r w:rsidR="00513BFC">
        <w:rPr>
          <w:sz w:val="24"/>
          <w:szCs w:val="24"/>
        </w:rPr>
        <w:t>. M</w:t>
      </w:r>
      <w:r w:rsidRPr="00FB053F">
        <w:rPr>
          <w:sz w:val="24"/>
          <w:szCs w:val="24"/>
        </w:rPr>
        <w:t xml:space="preserve">eaningful engagement with such young people can be particularly difficult to establish and requires particularly experienced, </w:t>
      </w:r>
      <w:proofErr w:type="gramStart"/>
      <w:r w:rsidRPr="00FB053F">
        <w:rPr>
          <w:sz w:val="24"/>
          <w:szCs w:val="24"/>
        </w:rPr>
        <w:t>coherent</w:t>
      </w:r>
      <w:proofErr w:type="gramEnd"/>
      <w:r w:rsidRPr="00FB053F">
        <w:rPr>
          <w:sz w:val="24"/>
          <w:szCs w:val="24"/>
        </w:rPr>
        <w:t xml:space="preserve"> and consistent support from those supporting them in residential settings. </w:t>
      </w:r>
      <w:r w:rsidR="00704CC8">
        <w:rPr>
          <w:sz w:val="24"/>
          <w:szCs w:val="24"/>
        </w:rPr>
        <w:t>FCAMHS</w:t>
      </w:r>
      <w:r w:rsidR="00DE37E5" w:rsidRPr="00DE37E5">
        <w:rPr>
          <w:sz w:val="24"/>
          <w:szCs w:val="24"/>
        </w:rPr>
        <w:t xml:space="preserve"> thus are frequently involved with the most difficult and complex young people in their regional catchments and thus seem well-placed to provide a national snapshot of their experience of </w:t>
      </w:r>
      <w:r w:rsidR="007066C2">
        <w:rPr>
          <w:sz w:val="24"/>
          <w:szCs w:val="24"/>
        </w:rPr>
        <w:t>‘unregistered’</w:t>
      </w:r>
      <w:r w:rsidR="00DE37E5" w:rsidRPr="00DE37E5">
        <w:rPr>
          <w:sz w:val="24"/>
          <w:szCs w:val="24"/>
        </w:rPr>
        <w:t xml:space="preserve"> placements and the extent to which there was any national consistency or variation in their use and ability to meet need.</w:t>
      </w:r>
    </w:p>
    <w:p w14:paraId="6DD2820D" w14:textId="2EE4C000" w:rsidR="00E979E5" w:rsidRDefault="00C95272">
      <w:pPr>
        <w:rPr>
          <w:sz w:val="24"/>
          <w:szCs w:val="24"/>
        </w:rPr>
      </w:pPr>
      <w:r>
        <w:rPr>
          <w:sz w:val="24"/>
          <w:szCs w:val="24"/>
        </w:rPr>
        <w:t>There have been recent concerns</w:t>
      </w:r>
      <w:r w:rsidR="009D25B4">
        <w:rPr>
          <w:sz w:val="24"/>
          <w:szCs w:val="24"/>
        </w:rPr>
        <w:t xml:space="preserve"> within FCAMHS teams nationally that </w:t>
      </w:r>
      <w:r w:rsidR="006E0B99">
        <w:rPr>
          <w:sz w:val="24"/>
          <w:szCs w:val="24"/>
        </w:rPr>
        <w:t xml:space="preserve">significant numbers of the </w:t>
      </w:r>
      <w:r w:rsidR="00D21DC3">
        <w:rPr>
          <w:sz w:val="24"/>
          <w:szCs w:val="24"/>
        </w:rPr>
        <w:t xml:space="preserve">young </w:t>
      </w:r>
      <w:r w:rsidR="006E0B99">
        <w:rPr>
          <w:sz w:val="24"/>
          <w:szCs w:val="24"/>
        </w:rPr>
        <w:t>people with whom they come into contact</w:t>
      </w:r>
      <w:r w:rsidR="00285208">
        <w:rPr>
          <w:sz w:val="24"/>
          <w:szCs w:val="24"/>
        </w:rPr>
        <w:t xml:space="preserve"> are</w:t>
      </w:r>
      <w:r w:rsidR="00ED2E92">
        <w:rPr>
          <w:sz w:val="24"/>
          <w:szCs w:val="24"/>
        </w:rPr>
        <w:t xml:space="preserve"> increasingly being placed</w:t>
      </w:r>
      <w:r w:rsidR="00842627">
        <w:rPr>
          <w:sz w:val="24"/>
          <w:szCs w:val="24"/>
        </w:rPr>
        <w:t xml:space="preserve"> on their own</w:t>
      </w:r>
      <w:r w:rsidR="00ED2E92">
        <w:rPr>
          <w:sz w:val="24"/>
          <w:szCs w:val="24"/>
        </w:rPr>
        <w:t xml:space="preserve"> in residential</w:t>
      </w:r>
      <w:r w:rsidR="00345364">
        <w:rPr>
          <w:sz w:val="24"/>
          <w:szCs w:val="24"/>
        </w:rPr>
        <w:t xml:space="preserve"> settings</w:t>
      </w:r>
      <w:r w:rsidR="005A36A3">
        <w:rPr>
          <w:sz w:val="24"/>
          <w:szCs w:val="24"/>
        </w:rPr>
        <w:t xml:space="preserve"> where the</w:t>
      </w:r>
      <w:r w:rsidR="00C14069">
        <w:rPr>
          <w:sz w:val="24"/>
          <w:szCs w:val="24"/>
        </w:rPr>
        <w:t>y</w:t>
      </w:r>
      <w:r w:rsidR="005A36A3">
        <w:rPr>
          <w:sz w:val="24"/>
          <w:szCs w:val="24"/>
        </w:rPr>
        <w:t xml:space="preserve"> are receiving car</w:t>
      </w:r>
      <w:r w:rsidR="00956996">
        <w:rPr>
          <w:sz w:val="24"/>
          <w:szCs w:val="24"/>
        </w:rPr>
        <w:t>e (sometimes including restrict</w:t>
      </w:r>
      <w:r w:rsidR="000645E1">
        <w:rPr>
          <w:sz w:val="24"/>
          <w:szCs w:val="24"/>
        </w:rPr>
        <w:t xml:space="preserve">ions </w:t>
      </w:r>
      <w:r w:rsidR="00C14069">
        <w:rPr>
          <w:sz w:val="24"/>
          <w:szCs w:val="24"/>
        </w:rPr>
        <w:t>authorised</w:t>
      </w:r>
      <w:r w:rsidR="000645E1">
        <w:rPr>
          <w:sz w:val="24"/>
          <w:szCs w:val="24"/>
        </w:rPr>
        <w:t xml:space="preserve"> by a judicial </w:t>
      </w:r>
      <w:proofErr w:type="spellStart"/>
      <w:r w:rsidR="000645E1">
        <w:rPr>
          <w:sz w:val="24"/>
          <w:szCs w:val="24"/>
        </w:rPr>
        <w:t>DoL</w:t>
      </w:r>
      <w:proofErr w:type="spellEnd"/>
      <w:r w:rsidR="00523DF6">
        <w:rPr>
          <w:sz w:val="24"/>
          <w:szCs w:val="24"/>
        </w:rPr>
        <w:t xml:space="preserve"> order) without such placements being registered</w:t>
      </w:r>
      <w:r w:rsidR="009441FC">
        <w:rPr>
          <w:sz w:val="24"/>
          <w:szCs w:val="24"/>
        </w:rPr>
        <w:t xml:space="preserve"> with, and therefore </w:t>
      </w:r>
      <w:r w:rsidR="00713D20">
        <w:rPr>
          <w:sz w:val="24"/>
          <w:szCs w:val="24"/>
        </w:rPr>
        <w:t xml:space="preserve"> not </w:t>
      </w:r>
      <w:r w:rsidR="009441FC">
        <w:rPr>
          <w:sz w:val="24"/>
          <w:szCs w:val="24"/>
        </w:rPr>
        <w:t>overseen</w:t>
      </w:r>
      <w:r w:rsidR="00BA19CF">
        <w:rPr>
          <w:sz w:val="24"/>
          <w:szCs w:val="24"/>
        </w:rPr>
        <w:t xml:space="preserve"> </w:t>
      </w:r>
      <w:r w:rsidR="009441FC">
        <w:rPr>
          <w:sz w:val="24"/>
          <w:szCs w:val="24"/>
        </w:rPr>
        <w:t>by</w:t>
      </w:r>
      <w:r w:rsidR="00BA19CF">
        <w:rPr>
          <w:sz w:val="24"/>
          <w:szCs w:val="24"/>
        </w:rPr>
        <w:t xml:space="preserve"> an inspection body </w:t>
      </w:r>
      <w:r w:rsidR="00DF6942">
        <w:rPr>
          <w:sz w:val="24"/>
          <w:szCs w:val="24"/>
        </w:rPr>
        <w:t xml:space="preserve">such as </w:t>
      </w:r>
      <w:r w:rsidR="00100135">
        <w:rPr>
          <w:sz w:val="24"/>
          <w:szCs w:val="24"/>
        </w:rPr>
        <w:t xml:space="preserve"> the </w:t>
      </w:r>
      <w:r w:rsidR="00100135" w:rsidRPr="00100135">
        <w:rPr>
          <w:sz w:val="24"/>
          <w:szCs w:val="24"/>
        </w:rPr>
        <w:t xml:space="preserve">Office for Standards in Education, Children’s Services and Skills </w:t>
      </w:r>
      <w:r w:rsidR="00100135">
        <w:rPr>
          <w:sz w:val="24"/>
          <w:szCs w:val="24"/>
        </w:rPr>
        <w:t>(</w:t>
      </w:r>
      <w:r w:rsidR="00BA19CF">
        <w:rPr>
          <w:sz w:val="24"/>
          <w:szCs w:val="24"/>
        </w:rPr>
        <w:t>O</w:t>
      </w:r>
      <w:r w:rsidR="005D5E1D">
        <w:rPr>
          <w:sz w:val="24"/>
          <w:szCs w:val="24"/>
        </w:rPr>
        <w:t>fsted</w:t>
      </w:r>
      <w:r w:rsidR="00100135">
        <w:rPr>
          <w:sz w:val="24"/>
          <w:szCs w:val="24"/>
        </w:rPr>
        <w:t>)</w:t>
      </w:r>
      <w:r w:rsidR="005E5B9E">
        <w:rPr>
          <w:sz w:val="24"/>
          <w:szCs w:val="24"/>
        </w:rPr>
        <w:t xml:space="preserve">. </w:t>
      </w:r>
      <w:r w:rsidR="002732E6">
        <w:rPr>
          <w:sz w:val="24"/>
          <w:szCs w:val="24"/>
        </w:rPr>
        <w:t>Such placements are frequently ‘pop-up’ in nature</w:t>
      </w:r>
      <w:r w:rsidR="00553170">
        <w:rPr>
          <w:sz w:val="24"/>
          <w:szCs w:val="24"/>
        </w:rPr>
        <w:t>, include</w:t>
      </w:r>
      <w:r w:rsidR="000D2588">
        <w:rPr>
          <w:sz w:val="24"/>
          <w:szCs w:val="24"/>
        </w:rPr>
        <w:t xml:space="preserve"> staff who may not have previous experience of working with young people</w:t>
      </w:r>
      <w:r w:rsidR="00B20266">
        <w:rPr>
          <w:sz w:val="24"/>
          <w:szCs w:val="24"/>
        </w:rPr>
        <w:t xml:space="preserve">, </w:t>
      </w:r>
      <w:r w:rsidR="00091C9D">
        <w:rPr>
          <w:sz w:val="24"/>
          <w:szCs w:val="24"/>
        </w:rPr>
        <w:t>particularly</w:t>
      </w:r>
      <w:r w:rsidR="00B20266">
        <w:rPr>
          <w:sz w:val="24"/>
          <w:szCs w:val="24"/>
        </w:rPr>
        <w:t xml:space="preserve"> those w</w:t>
      </w:r>
      <w:r w:rsidR="00091C9D">
        <w:rPr>
          <w:sz w:val="24"/>
          <w:szCs w:val="24"/>
        </w:rPr>
        <w:t>ith</w:t>
      </w:r>
      <w:r w:rsidR="00B20266">
        <w:rPr>
          <w:sz w:val="24"/>
          <w:szCs w:val="24"/>
        </w:rPr>
        <w:t xml:space="preserve"> the most</w:t>
      </w:r>
      <w:r w:rsidR="001A41DC">
        <w:rPr>
          <w:sz w:val="24"/>
          <w:szCs w:val="24"/>
        </w:rPr>
        <w:t xml:space="preserve"> challenging behaviours</w:t>
      </w:r>
      <w:r w:rsidR="00F13FC1">
        <w:rPr>
          <w:sz w:val="24"/>
          <w:szCs w:val="24"/>
        </w:rPr>
        <w:t>; they may also be geographically distant from the child’s home area and therefore also</w:t>
      </w:r>
      <w:r w:rsidR="00DA0B29">
        <w:rPr>
          <w:sz w:val="24"/>
          <w:szCs w:val="24"/>
        </w:rPr>
        <w:t xml:space="preserve"> from the professionals in that area who are ultimately responsible for the delivery of care and support.</w:t>
      </w:r>
      <w:r w:rsidR="003C266D">
        <w:rPr>
          <w:sz w:val="24"/>
          <w:szCs w:val="24"/>
        </w:rPr>
        <w:t xml:space="preserve"> </w:t>
      </w:r>
    </w:p>
    <w:p w14:paraId="268609F4" w14:textId="6995F6CA" w:rsidR="00C95272" w:rsidRDefault="00384F46">
      <w:pPr>
        <w:rPr>
          <w:sz w:val="24"/>
          <w:szCs w:val="24"/>
        </w:rPr>
      </w:pPr>
      <w:r>
        <w:rPr>
          <w:sz w:val="24"/>
          <w:szCs w:val="24"/>
        </w:rPr>
        <w:t xml:space="preserve">Such placements are termed </w:t>
      </w:r>
      <w:r w:rsidR="007066C2">
        <w:rPr>
          <w:sz w:val="24"/>
          <w:szCs w:val="24"/>
        </w:rPr>
        <w:t>‘unregistered’</w:t>
      </w:r>
      <w:r w:rsidR="00DF244B">
        <w:rPr>
          <w:sz w:val="24"/>
          <w:szCs w:val="24"/>
        </w:rPr>
        <w:t xml:space="preserve"> because they are not subject to regulatory oversight</w:t>
      </w:r>
      <w:r w:rsidR="00E64E71">
        <w:rPr>
          <w:sz w:val="24"/>
          <w:szCs w:val="24"/>
        </w:rPr>
        <w:t xml:space="preserve"> and</w:t>
      </w:r>
      <w:r w:rsidR="007D5D37">
        <w:rPr>
          <w:sz w:val="24"/>
          <w:szCs w:val="24"/>
        </w:rPr>
        <w:t>,</w:t>
      </w:r>
      <w:r w:rsidR="00E64E71">
        <w:rPr>
          <w:sz w:val="24"/>
          <w:szCs w:val="24"/>
        </w:rPr>
        <w:t xml:space="preserve"> </w:t>
      </w:r>
      <w:proofErr w:type="gramStart"/>
      <w:r w:rsidR="00E64E71">
        <w:rPr>
          <w:sz w:val="24"/>
          <w:szCs w:val="24"/>
        </w:rPr>
        <w:t>in spite of the</w:t>
      </w:r>
      <w:r w:rsidR="00DA6984">
        <w:rPr>
          <w:sz w:val="24"/>
          <w:szCs w:val="24"/>
        </w:rPr>
        <w:t xml:space="preserve"> fact that</w:t>
      </w:r>
      <w:proofErr w:type="gramEnd"/>
      <w:r w:rsidR="00F06B4D">
        <w:rPr>
          <w:sz w:val="24"/>
          <w:szCs w:val="24"/>
        </w:rPr>
        <w:t xml:space="preserve"> they are theoretically considered </w:t>
      </w:r>
      <w:r w:rsidR="009A1B00">
        <w:rPr>
          <w:sz w:val="24"/>
          <w:szCs w:val="24"/>
        </w:rPr>
        <w:t>unlawful</w:t>
      </w:r>
      <w:r w:rsidR="00F06B4D">
        <w:rPr>
          <w:sz w:val="24"/>
          <w:szCs w:val="24"/>
        </w:rPr>
        <w:t>, they clearly continue</w:t>
      </w:r>
      <w:r w:rsidR="0053259A">
        <w:rPr>
          <w:sz w:val="24"/>
          <w:szCs w:val="24"/>
        </w:rPr>
        <w:t xml:space="preserve"> to be used because of the lack of alternative options</w:t>
      </w:r>
      <w:r w:rsidR="00B44462">
        <w:rPr>
          <w:sz w:val="24"/>
          <w:szCs w:val="24"/>
        </w:rPr>
        <w:t>.</w:t>
      </w:r>
      <w:r w:rsidR="00B3617E">
        <w:rPr>
          <w:sz w:val="24"/>
          <w:szCs w:val="24"/>
        </w:rPr>
        <w:t xml:space="preserve"> </w:t>
      </w:r>
      <w:r w:rsidR="00B3617E" w:rsidRPr="00B3617E">
        <w:rPr>
          <w:sz w:val="24"/>
          <w:szCs w:val="24"/>
        </w:rPr>
        <w:t xml:space="preserve">It appears that the </w:t>
      </w:r>
      <w:proofErr w:type="gramStart"/>
      <w:r w:rsidR="00B3617E" w:rsidRPr="00B3617E">
        <w:rPr>
          <w:sz w:val="24"/>
          <w:szCs w:val="24"/>
        </w:rPr>
        <w:t>particular group</w:t>
      </w:r>
      <w:proofErr w:type="gramEnd"/>
      <w:r w:rsidR="00B3617E" w:rsidRPr="00B3617E">
        <w:rPr>
          <w:sz w:val="24"/>
          <w:szCs w:val="24"/>
        </w:rPr>
        <w:t xml:space="preserve"> of young people who are the most difficult to manage, are being placed in ‘unregistered’ settings because of the lack of availability of places for them in settings with regulatory oversight.  This </w:t>
      </w:r>
      <w:r w:rsidR="00B17904">
        <w:rPr>
          <w:sz w:val="24"/>
          <w:szCs w:val="24"/>
        </w:rPr>
        <w:t>may be an unintended consequence of the focus on restrictive practice</w:t>
      </w:r>
      <w:r w:rsidR="00026894">
        <w:rPr>
          <w:sz w:val="24"/>
          <w:szCs w:val="24"/>
        </w:rPr>
        <w:t xml:space="preserve"> by inspection regimes</w:t>
      </w:r>
      <w:r w:rsidR="00B17904">
        <w:rPr>
          <w:sz w:val="24"/>
          <w:szCs w:val="24"/>
        </w:rPr>
        <w:t xml:space="preserve"> in</w:t>
      </w:r>
      <w:r w:rsidR="003412C4">
        <w:rPr>
          <w:sz w:val="24"/>
          <w:szCs w:val="24"/>
        </w:rPr>
        <w:t xml:space="preserve"> young people’s</w:t>
      </w:r>
      <w:r w:rsidR="00B17904">
        <w:rPr>
          <w:sz w:val="24"/>
          <w:szCs w:val="24"/>
        </w:rPr>
        <w:t xml:space="preserve"> resi</w:t>
      </w:r>
      <w:r w:rsidR="00026894">
        <w:rPr>
          <w:sz w:val="24"/>
          <w:szCs w:val="24"/>
        </w:rPr>
        <w:t>dential care over</w:t>
      </w:r>
      <w:r w:rsidR="00E0286B">
        <w:rPr>
          <w:sz w:val="24"/>
          <w:szCs w:val="24"/>
        </w:rPr>
        <w:t xml:space="preserve"> recent years, together with lack of availability of places in secure</w:t>
      </w:r>
      <w:r w:rsidR="003412C4">
        <w:rPr>
          <w:sz w:val="24"/>
          <w:szCs w:val="24"/>
        </w:rPr>
        <w:t xml:space="preserve"> children</w:t>
      </w:r>
      <w:r w:rsidR="00E0286B">
        <w:rPr>
          <w:sz w:val="24"/>
          <w:szCs w:val="24"/>
        </w:rPr>
        <w:t>’s home</w:t>
      </w:r>
      <w:r w:rsidR="004C2314">
        <w:rPr>
          <w:sz w:val="24"/>
          <w:szCs w:val="24"/>
        </w:rPr>
        <w:t>s</w:t>
      </w:r>
      <w:r w:rsidR="00244EA6">
        <w:rPr>
          <w:sz w:val="24"/>
          <w:szCs w:val="24"/>
        </w:rPr>
        <w:t>.</w:t>
      </w:r>
    </w:p>
    <w:p w14:paraId="2B50B21F" w14:textId="62F6D4AA" w:rsidR="00430DF0" w:rsidRPr="009D3BBF" w:rsidRDefault="00313B69">
      <w:pPr>
        <w:rPr>
          <w:sz w:val="24"/>
          <w:szCs w:val="24"/>
        </w:rPr>
      </w:pPr>
      <w:r>
        <w:rPr>
          <w:sz w:val="24"/>
          <w:szCs w:val="24"/>
        </w:rPr>
        <w:t>To investigate whether</w:t>
      </w:r>
      <w:r w:rsidR="005A40D9">
        <w:rPr>
          <w:sz w:val="24"/>
          <w:szCs w:val="24"/>
        </w:rPr>
        <w:t xml:space="preserve"> there appears to be a national pattern associated with</w:t>
      </w:r>
      <w:r w:rsidR="0092614E">
        <w:rPr>
          <w:sz w:val="24"/>
          <w:szCs w:val="24"/>
        </w:rPr>
        <w:t xml:space="preserve"> use of </w:t>
      </w:r>
      <w:r w:rsidR="007066C2">
        <w:rPr>
          <w:sz w:val="24"/>
          <w:szCs w:val="24"/>
        </w:rPr>
        <w:t>‘unregistered’</w:t>
      </w:r>
      <w:r w:rsidR="0092614E">
        <w:rPr>
          <w:sz w:val="24"/>
          <w:szCs w:val="24"/>
        </w:rPr>
        <w:t xml:space="preserve"> placements</w:t>
      </w:r>
      <w:r w:rsidR="00217EA0">
        <w:rPr>
          <w:sz w:val="24"/>
          <w:szCs w:val="24"/>
        </w:rPr>
        <w:t xml:space="preserve"> and whether such practice is a particular issue for </w:t>
      </w:r>
      <w:r w:rsidR="00E8011E">
        <w:rPr>
          <w:sz w:val="24"/>
          <w:szCs w:val="24"/>
        </w:rPr>
        <w:t>young people</w:t>
      </w:r>
      <w:r w:rsidR="00DD3FDC">
        <w:rPr>
          <w:sz w:val="24"/>
          <w:szCs w:val="24"/>
        </w:rPr>
        <w:t xml:space="preserve"> </w:t>
      </w:r>
      <w:r w:rsidR="00E8011E">
        <w:rPr>
          <w:sz w:val="24"/>
          <w:szCs w:val="24"/>
        </w:rPr>
        <w:t>with particularly high risk and complex</w:t>
      </w:r>
      <w:r w:rsidR="00DD3FDC">
        <w:rPr>
          <w:sz w:val="24"/>
          <w:szCs w:val="24"/>
        </w:rPr>
        <w:t xml:space="preserve"> presentations</w:t>
      </w:r>
      <w:r w:rsidR="00E91B8D">
        <w:rPr>
          <w:sz w:val="24"/>
          <w:szCs w:val="24"/>
        </w:rPr>
        <w:t xml:space="preserve"> (that is</w:t>
      </w:r>
      <w:r w:rsidR="009610FB">
        <w:rPr>
          <w:sz w:val="24"/>
          <w:szCs w:val="24"/>
        </w:rPr>
        <w:t xml:space="preserve"> in those known</w:t>
      </w:r>
      <w:r w:rsidR="00E91B8D">
        <w:rPr>
          <w:sz w:val="24"/>
          <w:szCs w:val="24"/>
        </w:rPr>
        <w:t xml:space="preserve"> known to FCAMHS) we undertook a national survey</w:t>
      </w:r>
      <w:r w:rsidR="006E4AFD">
        <w:rPr>
          <w:sz w:val="24"/>
          <w:szCs w:val="24"/>
        </w:rPr>
        <w:t>.</w:t>
      </w:r>
    </w:p>
    <w:p w14:paraId="7666A7FB" w14:textId="77777777" w:rsidR="009D6D1F" w:rsidRDefault="009D6D1F">
      <w:pPr>
        <w:rPr>
          <w:b/>
          <w:bCs/>
          <w:sz w:val="24"/>
          <w:szCs w:val="24"/>
        </w:rPr>
      </w:pPr>
    </w:p>
    <w:p w14:paraId="79FD12C4" w14:textId="1D118B28" w:rsidR="00736AEB" w:rsidRDefault="000162E1" w:rsidP="000162E1">
      <w:pPr>
        <w:rPr>
          <w:b/>
          <w:bCs/>
          <w:sz w:val="24"/>
          <w:szCs w:val="24"/>
        </w:rPr>
      </w:pPr>
      <w:r>
        <w:rPr>
          <w:b/>
          <w:bCs/>
          <w:sz w:val="24"/>
          <w:szCs w:val="24"/>
        </w:rPr>
        <w:t>Method</w:t>
      </w:r>
    </w:p>
    <w:p w14:paraId="4514374D" w14:textId="3E3B2B57" w:rsidR="002A024C" w:rsidRDefault="002A024C" w:rsidP="000162E1">
      <w:pPr>
        <w:rPr>
          <w:sz w:val="24"/>
          <w:szCs w:val="24"/>
        </w:rPr>
      </w:pPr>
      <w:r w:rsidRPr="002A024C">
        <w:rPr>
          <w:sz w:val="24"/>
          <w:szCs w:val="24"/>
        </w:rPr>
        <w:t>We</w:t>
      </w:r>
      <w:r>
        <w:rPr>
          <w:sz w:val="24"/>
          <w:szCs w:val="24"/>
        </w:rPr>
        <w:t xml:space="preserve"> developed a questionnaire</w:t>
      </w:r>
      <w:r w:rsidR="00D12369">
        <w:rPr>
          <w:sz w:val="24"/>
          <w:szCs w:val="24"/>
        </w:rPr>
        <w:t xml:space="preserve"> which was to be circulated and completed by</w:t>
      </w:r>
      <w:r w:rsidR="00962132">
        <w:rPr>
          <w:sz w:val="24"/>
          <w:szCs w:val="24"/>
        </w:rPr>
        <w:t xml:space="preserve"> senior colleagues </w:t>
      </w:r>
      <w:r w:rsidR="00C56883">
        <w:rPr>
          <w:sz w:val="24"/>
          <w:szCs w:val="24"/>
        </w:rPr>
        <w:t>after discussion</w:t>
      </w:r>
      <w:r w:rsidR="00E31745">
        <w:rPr>
          <w:sz w:val="24"/>
          <w:szCs w:val="24"/>
        </w:rPr>
        <w:t xml:space="preserve"> team members</w:t>
      </w:r>
      <w:r w:rsidR="00E31745" w:rsidRPr="00E31745">
        <w:t xml:space="preserve"> </w:t>
      </w:r>
      <w:r w:rsidR="00E31745" w:rsidRPr="00E31745">
        <w:rPr>
          <w:sz w:val="24"/>
          <w:szCs w:val="24"/>
        </w:rPr>
        <w:t>in all 13 regional FCAMHS teams in England</w:t>
      </w:r>
      <w:r w:rsidR="00962132">
        <w:rPr>
          <w:sz w:val="24"/>
          <w:szCs w:val="24"/>
        </w:rPr>
        <w:t>.</w:t>
      </w:r>
      <w:r w:rsidR="0055281D">
        <w:rPr>
          <w:sz w:val="24"/>
          <w:szCs w:val="24"/>
        </w:rPr>
        <w:t xml:space="preserve"> The questionnaire was piloted with colleagues in </w:t>
      </w:r>
      <w:r w:rsidR="00583033">
        <w:rPr>
          <w:sz w:val="24"/>
          <w:szCs w:val="24"/>
        </w:rPr>
        <w:t>a</w:t>
      </w:r>
      <w:r w:rsidR="0055281D">
        <w:rPr>
          <w:sz w:val="24"/>
          <w:szCs w:val="24"/>
        </w:rPr>
        <w:t xml:space="preserve"> FCAMHS team</w:t>
      </w:r>
      <w:r w:rsidR="00583033">
        <w:rPr>
          <w:sz w:val="24"/>
          <w:szCs w:val="24"/>
        </w:rPr>
        <w:t xml:space="preserve"> </w:t>
      </w:r>
      <w:proofErr w:type="gramStart"/>
      <w:r w:rsidR="00583033">
        <w:rPr>
          <w:sz w:val="24"/>
          <w:szCs w:val="24"/>
        </w:rPr>
        <w:t>and also</w:t>
      </w:r>
      <w:proofErr w:type="gramEnd"/>
      <w:r w:rsidR="00583033">
        <w:rPr>
          <w:sz w:val="24"/>
          <w:szCs w:val="24"/>
        </w:rPr>
        <w:t xml:space="preserve"> with senior colleagues in the national</w:t>
      </w:r>
      <w:r w:rsidR="00721373">
        <w:rPr>
          <w:sz w:val="24"/>
          <w:szCs w:val="24"/>
        </w:rPr>
        <w:t xml:space="preserve"> </w:t>
      </w:r>
      <w:r w:rsidR="00057B3B">
        <w:rPr>
          <w:sz w:val="24"/>
          <w:szCs w:val="24"/>
        </w:rPr>
        <w:t xml:space="preserve">NHSE </w:t>
      </w:r>
      <w:r w:rsidR="00721373">
        <w:rPr>
          <w:sz w:val="24"/>
          <w:szCs w:val="24"/>
        </w:rPr>
        <w:t xml:space="preserve">team with oversight </w:t>
      </w:r>
      <w:r w:rsidR="00A0544F">
        <w:rPr>
          <w:sz w:val="24"/>
          <w:szCs w:val="24"/>
        </w:rPr>
        <w:t xml:space="preserve">of </w:t>
      </w:r>
      <w:r w:rsidR="00721373">
        <w:rPr>
          <w:sz w:val="24"/>
          <w:szCs w:val="24"/>
        </w:rPr>
        <w:t>the national FCAMHS programme</w:t>
      </w:r>
      <w:r w:rsidR="00057B3B">
        <w:rPr>
          <w:sz w:val="24"/>
          <w:szCs w:val="24"/>
        </w:rPr>
        <w:t>.</w:t>
      </w:r>
    </w:p>
    <w:p w14:paraId="2423E44B" w14:textId="3094A1D1" w:rsidR="008666A0" w:rsidRDefault="008666A0" w:rsidP="000162E1">
      <w:pPr>
        <w:rPr>
          <w:sz w:val="24"/>
          <w:szCs w:val="24"/>
        </w:rPr>
      </w:pPr>
      <w:r>
        <w:rPr>
          <w:sz w:val="24"/>
          <w:szCs w:val="24"/>
        </w:rPr>
        <w:t>The questionnaire</w:t>
      </w:r>
      <w:r w:rsidR="00D61126">
        <w:rPr>
          <w:sz w:val="24"/>
          <w:szCs w:val="24"/>
        </w:rPr>
        <w:t xml:space="preserve"> (</w:t>
      </w:r>
      <w:r w:rsidR="00D61126" w:rsidRPr="00E62B48">
        <w:rPr>
          <w:sz w:val="24"/>
          <w:szCs w:val="24"/>
        </w:rPr>
        <w:t>see Appendix 1</w:t>
      </w:r>
      <w:r w:rsidR="006C257C" w:rsidRPr="00E62B48">
        <w:rPr>
          <w:sz w:val="24"/>
          <w:szCs w:val="24"/>
        </w:rPr>
        <w:t>,</w:t>
      </w:r>
      <w:r w:rsidR="00D61126" w:rsidRPr="00E62B48">
        <w:rPr>
          <w:sz w:val="24"/>
          <w:szCs w:val="24"/>
        </w:rPr>
        <w:t xml:space="preserve"> page</w:t>
      </w:r>
      <w:r w:rsidR="009441FC" w:rsidRPr="00E62B48">
        <w:rPr>
          <w:sz w:val="24"/>
          <w:szCs w:val="24"/>
        </w:rPr>
        <w:t xml:space="preserve"> 10</w:t>
      </w:r>
      <w:r w:rsidR="006C257C">
        <w:rPr>
          <w:sz w:val="24"/>
          <w:szCs w:val="24"/>
        </w:rPr>
        <w:t>)</w:t>
      </w:r>
      <w:r w:rsidR="00E62B48">
        <w:rPr>
          <w:sz w:val="24"/>
          <w:szCs w:val="24"/>
        </w:rPr>
        <w:t xml:space="preserve"> </w:t>
      </w:r>
      <w:r>
        <w:rPr>
          <w:sz w:val="24"/>
          <w:szCs w:val="24"/>
        </w:rPr>
        <w:t xml:space="preserve">sought </w:t>
      </w:r>
      <w:r w:rsidR="00AB63E0">
        <w:rPr>
          <w:sz w:val="24"/>
          <w:szCs w:val="24"/>
        </w:rPr>
        <w:t xml:space="preserve">quantitative </w:t>
      </w:r>
      <w:r>
        <w:rPr>
          <w:sz w:val="24"/>
          <w:szCs w:val="24"/>
        </w:rPr>
        <w:t>information</w:t>
      </w:r>
      <w:r w:rsidR="00AB63E0">
        <w:rPr>
          <w:sz w:val="24"/>
          <w:szCs w:val="24"/>
        </w:rPr>
        <w:t xml:space="preserve"> about</w:t>
      </w:r>
      <w:r w:rsidR="00152EB6">
        <w:rPr>
          <w:sz w:val="24"/>
          <w:szCs w:val="24"/>
        </w:rPr>
        <w:t>:</w:t>
      </w:r>
    </w:p>
    <w:p w14:paraId="413B949B" w14:textId="1335C564" w:rsidR="00152EB6" w:rsidRDefault="00E91F67" w:rsidP="00152EB6">
      <w:pPr>
        <w:pStyle w:val="ListParagraph"/>
        <w:numPr>
          <w:ilvl w:val="0"/>
          <w:numId w:val="8"/>
        </w:numPr>
        <w:rPr>
          <w:sz w:val="24"/>
          <w:szCs w:val="24"/>
        </w:rPr>
      </w:pPr>
      <w:r>
        <w:rPr>
          <w:sz w:val="24"/>
          <w:szCs w:val="24"/>
        </w:rPr>
        <w:t>t</w:t>
      </w:r>
      <w:r w:rsidR="00152EB6">
        <w:rPr>
          <w:sz w:val="24"/>
          <w:szCs w:val="24"/>
        </w:rPr>
        <w:t>he FCAMHS teams</w:t>
      </w:r>
      <w:r w:rsidR="009307FA">
        <w:rPr>
          <w:sz w:val="24"/>
          <w:szCs w:val="24"/>
        </w:rPr>
        <w:t>’</w:t>
      </w:r>
      <w:r w:rsidR="00152EB6">
        <w:rPr>
          <w:sz w:val="24"/>
          <w:szCs w:val="24"/>
        </w:rPr>
        <w:t xml:space="preserve"> caseload</w:t>
      </w:r>
      <w:r w:rsidR="00E62B48">
        <w:rPr>
          <w:sz w:val="24"/>
          <w:szCs w:val="24"/>
        </w:rPr>
        <w:t>s</w:t>
      </w:r>
    </w:p>
    <w:p w14:paraId="567CAEC3" w14:textId="428CFBEF" w:rsidR="00152EB6" w:rsidRDefault="00E91F67" w:rsidP="00152EB6">
      <w:pPr>
        <w:pStyle w:val="ListParagraph"/>
        <w:numPr>
          <w:ilvl w:val="0"/>
          <w:numId w:val="8"/>
        </w:numPr>
        <w:rPr>
          <w:sz w:val="24"/>
          <w:szCs w:val="24"/>
        </w:rPr>
      </w:pPr>
      <w:r>
        <w:rPr>
          <w:sz w:val="24"/>
          <w:szCs w:val="24"/>
        </w:rPr>
        <w:t>t</w:t>
      </w:r>
      <w:r w:rsidR="00EA2649">
        <w:rPr>
          <w:sz w:val="24"/>
          <w:szCs w:val="24"/>
        </w:rPr>
        <w:t>he numbers of young people within caseload</w:t>
      </w:r>
      <w:r w:rsidR="00E62B48">
        <w:rPr>
          <w:sz w:val="24"/>
          <w:szCs w:val="24"/>
        </w:rPr>
        <w:t>s</w:t>
      </w:r>
      <w:r w:rsidR="00EA2649">
        <w:rPr>
          <w:sz w:val="24"/>
          <w:szCs w:val="24"/>
        </w:rPr>
        <w:t xml:space="preserve"> who were known to be in </w:t>
      </w:r>
      <w:r w:rsidR="007066C2">
        <w:rPr>
          <w:sz w:val="24"/>
          <w:szCs w:val="24"/>
        </w:rPr>
        <w:t>‘unregistered’</w:t>
      </w:r>
      <w:r w:rsidR="00EA2649">
        <w:rPr>
          <w:sz w:val="24"/>
          <w:szCs w:val="24"/>
        </w:rPr>
        <w:t xml:space="preserve"> pl</w:t>
      </w:r>
      <w:r w:rsidR="00305B05">
        <w:rPr>
          <w:sz w:val="24"/>
          <w:szCs w:val="24"/>
        </w:rPr>
        <w:t>a</w:t>
      </w:r>
      <w:r w:rsidR="00EA2649">
        <w:rPr>
          <w:sz w:val="24"/>
          <w:szCs w:val="24"/>
        </w:rPr>
        <w:t>cements</w:t>
      </w:r>
    </w:p>
    <w:p w14:paraId="7F511BBE" w14:textId="524666F4" w:rsidR="00305B05" w:rsidRDefault="00E91F67" w:rsidP="00152EB6">
      <w:pPr>
        <w:pStyle w:val="ListParagraph"/>
        <w:numPr>
          <w:ilvl w:val="0"/>
          <w:numId w:val="8"/>
        </w:numPr>
        <w:rPr>
          <w:sz w:val="24"/>
          <w:szCs w:val="24"/>
        </w:rPr>
      </w:pPr>
      <w:r>
        <w:rPr>
          <w:sz w:val="24"/>
          <w:szCs w:val="24"/>
        </w:rPr>
        <w:t>w</w:t>
      </w:r>
      <w:r w:rsidR="00305B05">
        <w:rPr>
          <w:sz w:val="24"/>
          <w:szCs w:val="24"/>
        </w:rPr>
        <w:t xml:space="preserve">hether young people in </w:t>
      </w:r>
      <w:r w:rsidR="007066C2">
        <w:rPr>
          <w:sz w:val="24"/>
          <w:szCs w:val="24"/>
        </w:rPr>
        <w:t>‘unregistered’</w:t>
      </w:r>
      <w:r w:rsidR="00305B05">
        <w:rPr>
          <w:sz w:val="24"/>
          <w:szCs w:val="24"/>
        </w:rPr>
        <w:t xml:space="preserve"> placements were subject to addit</w:t>
      </w:r>
      <w:r w:rsidR="00683144">
        <w:rPr>
          <w:sz w:val="24"/>
          <w:szCs w:val="24"/>
        </w:rPr>
        <w:t>i</w:t>
      </w:r>
      <w:r w:rsidR="00305B05">
        <w:rPr>
          <w:sz w:val="24"/>
          <w:szCs w:val="24"/>
        </w:rPr>
        <w:t>onal</w:t>
      </w:r>
      <w:r w:rsidR="00683144">
        <w:rPr>
          <w:sz w:val="24"/>
          <w:szCs w:val="24"/>
        </w:rPr>
        <w:t xml:space="preserve"> </w:t>
      </w:r>
      <w:proofErr w:type="spellStart"/>
      <w:r w:rsidR="00683144">
        <w:rPr>
          <w:sz w:val="24"/>
          <w:szCs w:val="24"/>
        </w:rPr>
        <w:t>DoL</w:t>
      </w:r>
      <w:proofErr w:type="spellEnd"/>
      <w:r w:rsidR="00683144">
        <w:rPr>
          <w:sz w:val="24"/>
          <w:szCs w:val="24"/>
        </w:rPr>
        <w:t xml:space="preserve"> restriction mandated by a family court</w:t>
      </w:r>
    </w:p>
    <w:p w14:paraId="6F9BC470" w14:textId="2438DE2D" w:rsidR="00683144" w:rsidRDefault="0079409B" w:rsidP="00152EB6">
      <w:pPr>
        <w:pStyle w:val="ListParagraph"/>
        <w:numPr>
          <w:ilvl w:val="0"/>
          <w:numId w:val="8"/>
        </w:numPr>
        <w:rPr>
          <w:sz w:val="24"/>
          <w:szCs w:val="24"/>
        </w:rPr>
      </w:pPr>
      <w:r>
        <w:rPr>
          <w:sz w:val="24"/>
          <w:szCs w:val="24"/>
        </w:rPr>
        <w:t>w</w:t>
      </w:r>
      <w:r w:rsidR="00683144">
        <w:rPr>
          <w:sz w:val="24"/>
          <w:szCs w:val="24"/>
        </w:rPr>
        <w:t>hether</w:t>
      </w:r>
      <w:r w:rsidR="00891147">
        <w:rPr>
          <w:sz w:val="24"/>
          <w:szCs w:val="24"/>
        </w:rPr>
        <w:t>,</w:t>
      </w:r>
      <w:r w:rsidR="00683144">
        <w:rPr>
          <w:sz w:val="24"/>
          <w:szCs w:val="24"/>
        </w:rPr>
        <w:t xml:space="preserve"> if pl</w:t>
      </w:r>
      <w:r w:rsidR="004C0CBF">
        <w:rPr>
          <w:sz w:val="24"/>
          <w:szCs w:val="24"/>
        </w:rPr>
        <w:t>a</w:t>
      </w:r>
      <w:r w:rsidR="00683144">
        <w:rPr>
          <w:sz w:val="24"/>
          <w:szCs w:val="24"/>
        </w:rPr>
        <w:t>cements in formal secure</w:t>
      </w:r>
      <w:r w:rsidR="004C0CBF">
        <w:rPr>
          <w:sz w:val="24"/>
          <w:szCs w:val="24"/>
        </w:rPr>
        <w:t xml:space="preserve"> children’s homes were available, the child or young person</w:t>
      </w:r>
      <w:r w:rsidR="0005188C">
        <w:rPr>
          <w:sz w:val="24"/>
          <w:szCs w:val="24"/>
        </w:rPr>
        <w:t>’s situation would fulfil criteria for a</w:t>
      </w:r>
      <w:r w:rsidR="004C0CBF">
        <w:rPr>
          <w:sz w:val="24"/>
          <w:szCs w:val="24"/>
        </w:rPr>
        <w:t xml:space="preserve"> for a secure accommodation order</w:t>
      </w:r>
      <w:r w:rsidR="0005188C">
        <w:rPr>
          <w:sz w:val="24"/>
          <w:szCs w:val="24"/>
        </w:rPr>
        <w:t xml:space="preserve"> under </w:t>
      </w:r>
      <w:r w:rsidR="00726D66">
        <w:rPr>
          <w:sz w:val="24"/>
          <w:szCs w:val="24"/>
        </w:rPr>
        <w:t>Section 25 of the Children Act.</w:t>
      </w:r>
    </w:p>
    <w:p w14:paraId="6E64401F" w14:textId="7A017CD8" w:rsidR="00891147" w:rsidRDefault="00726D66" w:rsidP="00152EB6">
      <w:pPr>
        <w:pStyle w:val="ListParagraph"/>
        <w:numPr>
          <w:ilvl w:val="0"/>
          <w:numId w:val="8"/>
        </w:numPr>
        <w:rPr>
          <w:sz w:val="24"/>
          <w:szCs w:val="24"/>
        </w:rPr>
      </w:pPr>
      <w:r>
        <w:rPr>
          <w:sz w:val="24"/>
          <w:szCs w:val="24"/>
        </w:rPr>
        <w:lastRenderedPageBreak/>
        <w:t>w</w:t>
      </w:r>
      <w:r w:rsidR="00891147">
        <w:rPr>
          <w:sz w:val="24"/>
          <w:szCs w:val="24"/>
        </w:rPr>
        <w:t xml:space="preserve">hether any child in an </w:t>
      </w:r>
      <w:r w:rsidR="007066C2">
        <w:rPr>
          <w:sz w:val="24"/>
          <w:szCs w:val="24"/>
        </w:rPr>
        <w:t>‘unregistered’</w:t>
      </w:r>
      <w:r w:rsidR="00891147">
        <w:rPr>
          <w:sz w:val="24"/>
          <w:szCs w:val="24"/>
        </w:rPr>
        <w:t xml:space="preserve"> setting</w:t>
      </w:r>
      <w:r w:rsidR="00E9699E">
        <w:rPr>
          <w:sz w:val="24"/>
          <w:szCs w:val="24"/>
        </w:rPr>
        <w:t xml:space="preserve"> ha</w:t>
      </w:r>
      <w:r w:rsidR="00ED61E1">
        <w:rPr>
          <w:sz w:val="24"/>
          <w:szCs w:val="24"/>
        </w:rPr>
        <w:t>d</w:t>
      </w:r>
      <w:r w:rsidR="00E9699E">
        <w:rPr>
          <w:sz w:val="24"/>
          <w:szCs w:val="24"/>
        </w:rPr>
        <w:t xml:space="preserve"> been placed there following discharge from a secure children’s home because their behaviour in that enviro</w:t>
      </w:r>
      <w:r w:rsidR="00774C4D">
        <w:rPr>
          <w:sz w:val="24"/>
          <w:szCs w:val="24"/>
        </w:rPr>
        <w:t>n</w:t>
      </w:r>
      <w:r w:rsidR="00E9699E">
        <w:rPr>
          <w:sz w:val="24"/>
          <w:szCs w:val="24"/>
        </w:rPr>
        <w:t>ment had been considered</w:t>
      </w:r>
      <w:r w:rsidR="00FF64E2">
        <w:rPr>
          <w:sz w:val="24"/>
          <w:szCs w:val="24"/>
        </w:rPr>
        <w:t xml:space="preserve"> too difficult to manage</w:t>
      </w:r>
    </w:p>
    <w:p w14:paraId="6E5CD8A5" w14:textId="7D6303DD" w:rsidR="00FF64E2" w:rsidRDefault="00726D66" w:rsidP="00152EB6">
      <w:pPr>
        <w:pStyle w:val="ListParagraph"/>
        <w:numPr>
          <w:ilvl w:val="0"/>
          <w:numId w:val="8"/>
        </w:numPr>
        <w:rPr>
          <w:sz w:val="24"/>
          <w:szCs w:val="24"/>
        </w:rPr>
      </w:pPr>
      <w:r>
        <w:rPr>
          <w:sz w:val="24"/>
          <w:szCs w:val="24"/>
        </w:rPr>
        <w:t>c</w:t>
      </w:r>
      <w:r w:rsidR="00FF64E2">
        <w:rPr>
          <w:sz w:val="24"/>
          <w:szCs w:val="24"/>
        </w:rPr>
        <w:t>linici</w:t>
      </w:r>
      <w:r w:rsidR="00A84395">
        <w:rPr>
          <w:sz w:val="24"/>
          <w:szCs w:val="24"/>
        </w:rPr>
        <w:t>a</w:t>
      </w:r>
      <w:r w:rsidR="00FF64E2">
        <w:rPr>
          <w:sz w:val="24"/>
          <w:szCs w:val="24"/>
        </w:rPr>
        <w:t xml:space="preserve">ns’ views about the complexity of presentation that </w:t>
      </w:r>
      <w:r w:rsidR="007066C2">
        <w:rPr>
          <w:sz w:val="24"/>
          <w:szCs w:val="24"/>
        </w:rPr>
        <w:t>‘unregistered’</w:t>
      </w:r>
      <w:r w:rsidR="00FF64E2">
        <w:rPr>
          <w:sz w:val="24"/>
          <w:szCs w:val="24"/>
        </w:rPr>
        <w:t xml:space="preserve"> placements were being asked to deal with</w:t>
      </w:r>
      <w:r w:rsidR="00A84395">
        <w:rPr>
          <w:sz w:val="24"/>
          <w:szCs w:val="24"/>
        </w:rPr>
        <w:t xml:space="preserve"> together with </w:t>
      </w:r>
      <w:r w:rsidR="003B5378">
        <w:rPr>
          <w:sz w:val="24"/>
          <w:szCs w:val="24"/>
        </w:rPr>
        <w:t>views about the ability in general of such pl</w:t>
      </w:r>
      <w:r w:rsidR="0025163B">
        <w:rPr>
          <w:sz w:val="24"/>
          <w:szCs w:val="24"/>
        </w:rPr>
        <w:t>a</w:t>
      </w:r>
      <w:r w:rsidR="003B5378">
        <w:rPr>
          <w:sz w:val="24"/>
          <w:szCs w:val="24"/>
        </w:rPr>
        <w:t>cements to man</w:t>
      </w:r>
      <w:r w:rsidR="00111CD9">
        <w:rPr>
          <w:sz w:val="24"/>
          <w:szCs w:val="24"/>
        </w:rPr>
        <w:t>a</w:t>
      </w:r>
      <w:r w:rsidR="003B5378">
        <w:rPr>
          <w:sz w:val="24"/>
          <w:szCs w:val="24"/>
        </w:rPr>
        <w:t>ge</w:t>
      </w:r>
      <w:r w:rsidR="0025163B">
        <w:rPr>
          <w:sz w:val="24"/>
          <w:szCs w:val="24"/>
        </w:rPr>
        <w:t xml:space="preserve"> such presentations and provide the requisite care and general support, </w:t>
      </w:r>
      <w:r w:rsidR="00111CD9">
        <w:rPr>
          <w:sz w:val="24"/>
          <w:szCs w:val="24"/>
        </w:rPr>
        <w:t>educational activity and</w:t>
      </w:r>
      <w:r w:rsidR="00C4170B">
        <w:rPr>
          <w:sz w:val="24"/>
          <w:szCs w:val="24"/>
        </w:rPr>
        <w:t xml:space="preserve"> attention to any emotional or mental health </w:t>
      </w:r>
      <w:proofErr w:type="gramStart"/>
      <w:r w:rsidR="00C4170B">
        <w:rPr>
          <w:sz w:val="24"/>
          <w:szCs w:val="24"/>
        </w:rPr>
        <w:t>need</w:t>
      </w:r>
      <w:proofErr w:type="gramEnd"/>
    </w:p>
    <w:p w14:paraId="0A9CBCE5" w14:textId="19887493" w:rsidR="00C4170B" w:rsidRDefault="00EC7D09" w:rsidP="00EC7D09">
      <w:pPr>
        <w:rPr>
          <w:sz w:val="24"/>
          <w:szCs w:val="24"/>
        </w:rPr>
      </w:pPr>
      <w:r>
        <w:rPr>
          <w:sz w:val="24"/>
          <w:szCs w:val="24"/>
        </w:rPr>
        <w:t>In addition, respondents were asked to</w:t>
      </w:r>
      <w:r w:rsidR="00C248ED">
        <w:rPr>
          <w:sz w:val="24"/>
          <w:szCs w:val="24"/>
        </w:rPr>
        <w:t xml:space="preserve"> make any additional comments relating to th</w:t>
      </w:r>
      <w:r w:rsidR="00DE7BA1">
        <w:rPr>
          <w:sz w:val="24"/>
          <w:szCs w:val="24"/>
        </w:rPr>
        <w:t>e</w:t>
      </w:r>
      <w:r w:rsidR="00C248ED">
        <w:rPr>
          <w:sz w:val="24"/>
          <w:szCs w:val="24"/>
        </w:rPr>
        <w:t>ir experience of</w:t>
      </w:r>
      <w:r w:rsidR="00DE7BA1">
        <w:rPr>
          <w:sz w:val="24"/>
          <w:szCs w:val="24"/>
        </w:rPr>
        <w:t xml:space="preserve"> young people’s care in </w:t>
      </w:r>
      <w:r w:rsidR="007066C2">
        <w:rPr>
          <w:sz w:val="24"/>
          <w:szCs w:val="24"/>
        </w:rPr>
        <w:t>‘unregistered’</w:t>
      </w:r>
      <w:r w:rsidR="00DE7BA1">
        <w:rPr>
          <w:sz w:val="24"/>
          <w:szCs w:val="24"/>
        </w:rPr>
        <w:t xml:space="preserve"> settings.</w:t>
      </w:r>
    </w:p>
    <w:p w14:paraId="1545A5FC" w14:textId="19B3ABE8" w:rsidR="007C79C4" w:rsidRDefault="007C79C4" w:rsidP="00EC7D09">
      <w:pPr>
        <w:rPr>
          <w:sz w:val="24"/>
          <w:szCs w:val="24"/>
        </w:rPr>
      </w:pPr>
      <w:r>
        <w:rPr>
          <w:sz w:val="24"/>
          <w:szCs w:val="24"/>
        </w:rPr>
        <w:t>Particular attention was made</w:t>
      </w:r>
      <w:r w:rsidR="0047563C">
        <w:rPr>
          <w:sz w:val="24"/>
          <w:szCs w:val="24"/>
        </w:rPr>
        <w:t xml:space="preserve"> in the information provided with the questionnaire to ensure that </w:t>
      </w:r>
      <w:r w:rsidR="00557001">
        <w:rPr>
          <w:sz w:val="24"/>
          <w:szCs w:val="24"/>
        </w:rPr>
        <w:t xml:space="preserve">accepted </w:t>
      </w:r>
      <w:r w:rsidR="0047563C">
        <w:rPr>
          <w:sz w:val="24"/>
          <w:szCs w:val="24"/>
        </w:rPr>
        <w:t>definitions</w:t>
      </w:r>
      <w:r w:rsidR="00A0726C">
        <w:rPr>
          <w:sz w:val="24"/>
          <w:szCs w:val="24"/>
        </w:rPr>
        <w:t xml:space="preserve"> (</w:t>
      </w:r>
      <w:r w:rsidR="00A0726C" w:rsidRPr="00FF5B69">
        <w:rPr>
          <w:sz w:val="24"/>
          <w:szCs w:val="24"/>
        </w:rPr>
        <w:t>Ofsted</w:t>
      </w:r>
      <w:r w:rsidR="00370B91" w:rsidRPr="00FF5B69">
        <w:rPr>
          <w:sz w:val="24"/>
          <w:szCs w:val="24"/>
        </w:rPr>
        <w:t xml:space="preserve"> </w:t>
      </w:r>
      <w:r w:rsidR="00FF5B69" w:rsidRPr="00FF5B69">
        <w:rPr>
          <w:sz w:val="24"/>
          <w:szCs w:val="24"/>
        </w:rPr>
        <w:t>(2019)</w:t>
      </w:r>
      <w:r w:rsidR="00A0726C">
        <w:rPr>
          <w:sz w:val="24"/>
          <w:szCs w:val="24"/>
        </w:rPr>
        <w:t>)</w:t>
      </w:r>
      <w:r w:rsidR="0047563C">
        <w:rPr>
          <w:sz w:val="24"/>
          <w:szCs w:val="24"/>
        </w:rPr>
        <w:t xml:space="preserve"> </w:t>
      </w:r>
      <w:r w:rsidR="008F3208">
        <w:rPr>
          <w:sz w:val="24"/>
          <w:szCs w:val="24"/>
        </w:rPr>
        <w:t xml:space="preserve">of </w:t>
      </w:r>
      <w:r w:rsidR="007066C2">
        <w:rPr>
          <w:sz w:val="24"/>
          <w:szCs w:val="24"/>
        </w:rPr>
        <w:t>‘unregistered’</w:t>
      </w:r>
      <w:r w:rsidR="008F3208">
        <w:rPr>
          <w:sz w:val="24"/>
          <w:szCs w:val="24"/>
        </w:rPr>
        <w:t xml:space="preserve"> and ‘unregulated’ care pl</w:t>
      </w:r>
      <w:r w:rsidR="00557001">
        <w:rPr>
          <w:sz w:val="24"/>
          <w:szCs w:val="24"/>
        </w:rPr>
        <w:t>a</w:t>
      </w:r>
      <w:r w:rsidR="008F3208">
        <w:rPr>
          <w:sz w:val="24"/>
          <w:szCs w:val="24"/>
        </w:rPr>
        <w:t>cements</w:t>
      </w:r>
      <w:r w:rsidR="005F136D">
        <w:rPr>
          <w:sz w:val="24"/>
          <w:szCs w:val="24"/>
        </w:rPr>
        <w:t xml:space="preserve"> (frequently confused with one another by professionals)</w:t>
      </w:r>
      <w:r w:rsidR="007B051A">
        <w:rPr>
          <w:sz w:val="24"/>
          <w:szCs w:val="24"/>
        </w:rPr>
        <w:t xml:space="preserve"> were included:</w:t>
      </w:r>
    </w:p>
    <w:p w14:paraId="2A5BCE1F" w14:textId="6EAD4A4B" w:rsidR="000D1CC8" w:rsidRPr="000D1CC8" w:rsidRDefault="00940045" w:rsidP="000D1CC8">
      <w:pPr>
        <w:jc w:val="both"/>
        <w:rPr>
          <w:i/>
          <w:iCs/>
          <w:sz w:val="20"/>
          <w:szCs w:val="20"/>
        </w:rPr>
      </w:pPr>
      <w:r>
        <w:rPr>
          <w:i/>
          <w:iCs/>
          <w:sz w:val="20"/>
          <w:szCs w:val="20"/>
        </w:rPr>
        <w:t>A</w:t>
      </w:r>
      <w:r w:rsidR="000D1CC8" w:rsidRPr="000D1CC8">
        <w:rPr>
          <w:i/>
          <w:iCs/>
          <w:sz w:val="20"/>
          <w:szCs w:val="20"/>
        </w:rPr>
        <w:t xml:space="preserve">n </w:t>
      </w:r>
      <w:r w:rsidR="007066C2">
        <w:rPr>
          <w:i/>
          <w:iCs/>
          <w:sz w:val="20"/>
          <w:szCs w:val="20"/>
        </w:rPr>
        <w:t>‘unregistered’</w:t>
      </w:r>
      <w:r w:rsidR="000D1CC8" w:rsidRPr="000D1CC8">
        <w:rPr>
          <w:i/>
          <w:iCs/>
          <w:sz w:val="20"/>
          <w:szCs w:val="20"/>
        </w:rPr>
        <w:t xml:space="preserve"> residential placement is one in which ‘care’ which is being provided on a </w:t>
      </w:r>
      <w:proofErr w:type="gramStart"/>
      <w:r w:rsidR="000D1CC8" w:rsidRPr="000D1CC8">
        <w:rPr>
          <w:i/>
          <w:iCs/>
          <w:sz w:val="20"/>
          <w:szCs w:val="20"/>
        </w:rPr>
        <w:t>24 hour</w:t>
      </w:r>
      <w:proofErr w:type="gramEnd"/>
      <w:r w:rsidR="000D1CC8" w:rsidRPr="000D1CC8">
        <w:rPr>
          <w:i/>
          <w:iCs/>
          <w:sz w:val="20"/>
          <w:szCs w:val="20"/>
        </w:rPr>
        <w:t xml:space="preserve"> basis is not subject to regulatory oversight by a statutory body (Ofsted); such placements are currently frequently created in emergency/urgent circumstances when a young person (any age under 18) requires residential care and there is no availability of a ‘registered’ placement. Such placements are theoretically illegal. They are not to be confused with ‘unregulated’ placements which are those not subject to regulation because they are considered a </w:t>
      </w:r>
      <w:proofErr w:type="gramStart"/>
      <w:r w:rsidR="000D1CC8" w:rsidRPr="000D1CC8">
        <w:rPr>
          <w:i/>
          <w:iCs/>
          <w:sz w:val="20"/>
          <w:szCs w:val="20"/>
        </w:rPr>
        <w:t>stepping stone</w:t>
      </w:r>
      <w:proofErr w:type="gramEnd"/>
      <w:r w:rsidR="000D1CC8" w:rsidRPr="000D1CC8">
        <w:rPr>
          <w:i/>
          <w:iCs/>
          <w:sz w:val="20"/>
          <w:szCs w:val="20"/>
        </w:rPr>
        <w:t xml:space="preserve"> to independent living as part of the young person’s plan; they are usually for </w:t>
      </w:r>
      <w:r w:rsidR="00804F4F">
        <w:rPr>
          <w:i/>
          <w:iCs/>
          <w:sz w:val="20"/>
          <w:szCs w:val="20"/>
        </w:rPr>
        <w:t>young people</w:t>
      </w:r>
      <w:r w:rsidR="000D1CC8" w:rsidRPr="000D1CC8">
        <w:rPr>
          <w:i/>
          <w:iCs/>
          <w:sz w:val="20"/>
          <w:szCs w:val="20"/>
        </w:rPr>
        <w:t xml:space="preserve"> who are 16 or over and involve some degree of professional support but not continuous care</w:t>
      </w:r>
    </w:p>
    <w:p w14:paraId="6C17B4E7" w14:textId="1A5BCC11" w:rsidR="007B051A" w:rsidRDefault="009F76E4" w:rsidP="00EC7D09">
      <w:pPr>
        <w:rPr>
          <w:sz w:val="24"/>
          <w:szCs w:val="24"/>
        </w:rPr>
      </w:pPr>
      <w:r>
        <w:rPr>
          <w:sz w:val="24"/>
          <w:szCs w:val="24"/>
        </w:rPr>
        <w:t>Equally,</w:t>
      </w:r>
      <w:r w:rsidR="00346A41">
        <w:rPr>
          <w:sz w:val="24"/>
          <w:szCs w:val="24"/>
        </w:rPr>
        <w:t xml:space="preserve"> to avoid</w:t>
      </w:r>
      <w:r w:rsidR="00497F18">
        <w:rPr>
          <w:sz w:val="24"/>
          <w:szCs w:val="24"/>
        </w:rPr>
        <w:t xml:space="preserve"> possible confusion,</w:t>
      </w:r>
      <w:r>
        <w:rPr>
          <w:sz w:val="24"/>
          <w:szCs w:val="24"/>
        </w:rPr>
        <w:t xml:space="preserve"> respondents were also provided with</w:t>
      </w:r>
      <w:r w:rsidR="00497F18">
        <w:rPr>
          <w:sz w:val="24"/>
          <w:szCs w:val="24"/>
        </w:rPr>
        <w:t xml:space="preserve"> a clarification regarding the use of the term</w:t>
      </w:r>
      <w:r w:rsidR="00BA7572">
        <w:rPr>
          <w:sz w:val="24"/>
          <w:szCs w:val="24"/>
        </w:rPr>
        <w:t xml:space="preserve"> ‘deprivation of liberty’ and its application when used by the family courts:</w:t>
      </w:r>
    </w:p>
    <w:p w14:paraId="4EB06D56" w14:textId="7F22AF64" w:rsidR="003F0D1A" w:rsidRPr="00852BCA" w:rsidRDefault="00940045" w:rsidP="00EC7D09">
      <w:pPr>
        <w:rPr>
          <w:i/>
          <w:iCs/>
          <w:sz w:val="20"/>
          <w:szCs w:val="20"/>
        </w:rPr>
      </w:pPr>
      <w:r>
        <w:rPr>
          <w:i/>
          <w:iCs/>
          <w:sz w:val="20"/>
          <w:szCs w:val="20"/>
        </w:rPr>
        <w:t>T</w:t>
      </w:r>
      <w:r w:rsidR="003F0D1A" w:rsidRPr="00852BCA">
        <w:rPr>
          <w:i/>
          <w:iCs/>
          <w:sz w:val="20"/>
          <w:szCs w:val="20"/>
        </w:rPr>
        <w:t>his is an order made by a High Court Judge (by ‘inherent jurisdiction’</w:t>
      </w:r>
      <w:r w:rsidR="002E0490">
        <w:rPr>
          <w:i/>
          <w:iCs/>
          <w:sz w:val="20"/>
          <w:szCs w:val="20"/>
        </w:rPr>
        <w:t xml:space="preserve"> (</w:t>
      </w:r>
      <w:r w:rsidR="003A54F2">
        <w:rPr>
          <w:i/>
          <w:iCs/>
          <w:sz w:val="20"/>
          <w:szCs w:val="20"/>
        </w:rPr>
        <w:t>Roe et al, 2022</w:t>
      </w:r>
      <w:r w:rsidR="003F0D1A" w:rsidRPr="00852BCA">
        <w:rPr>
          <w:i/>
          <w:iCs/>
          <w:sz w:val="20"/>
          <w:szCs w:val="20"/>
        </w:rPr>
        <w:t xml:space="preserve">) when it is considered that a child/young person cannot be safely supported or cared for without restrictive measures; such orders can apply to any child under 18 and are frequently currently made when a place in secure welfare accommodation (a secure children’s home) cannot be identified </w:t>
      </w:r>
      <w:r w:rsidR="00B31BA4" w:rsidRPr="00852BCA">
        <w:rPr>
          <w:i/>
          <w:iCs/>
          <w:sz w:val="20"/>
          <w:szCs w:val="20"/>
        </w:rPr>
        <w:t>or, for whatever reason, when</w:t>
      </w:r>
      <w:r w:rsidR="003F0D1A" w:rsidRPr="00852BCA">
        <w:rPr>
          <w:i/>
          <w:iCs/>
          <w:sz w:val="20"/>
          <w:szCs w:val="20"/>
        </w:rPr>
        <w:t xml:space="preserve"> a ‘Secure Accommodation Order‘ (section 25 Children Act</w:t>
      </w:r>
      <w:r w:rsidR="00EE5DED" w:rsidRPr="00852BCA">
        <w:rPr>
          <w:i/>
          <w:iCs/>
          <w:sz w:val="20"/>
          <w:szCs w:val="20"/>
        </w:rPr>
        <w:t>)</w:t>
      </w:r>
      <w:r w:rsidR="003F0D1A" w:rsidRPr="00852BCA">
        <w:rPr>
          <w:i/>
          <w:iCs/>
          <w:sz w:val="20"/>
          <w:szCs w:val="20"/>
        </w:rPr>
        <w:t xml:space="preserve"> cannot be made. Such orders should not be confused with </w:t>
      </w:r>
      <w:proofErr w:type="spellStart"/>
      <w:r w:rsidR="003F0D1A" w:rsidRPr="00852BCA">
        <w:rPr>
          <w:i/>
          <w:iCs/>
          <w:sz w:val="20"/>
          <w:szCs w:val="20"/>
        </w:rPr>
        <w:t>DoL</w:t>
      </w:r>
      <w:proofErr w:type="spellEnd"/>
      <w:r w:rsidR="003F0D1A" w:rsidRPr="00852BCA">
        <w:rPr>
          <w:i/>
          <w:iCs/>
          <w:sz w:val="20"/>
          <w:szCs w:val="20"/>
        </w:rPr>
        <w:t xml:space="preserve"> restrictions made under the Mental Capacity Act</w:t>
      </w:r>
      <w:r w:rsidR="00924487">
        <w:rPr>
          <w:i/>
          <w:iCs/>
          <w:sz w:val="20"/>
          <w:szCs w:val="20"/>
        </w:rPr>
        <w:t xml:space="preserve"> </w:t>
      </w:r>
      <w:r w:rsidR="00823D26">
        <w:rPr>
          <w:i/>
          <w:iCs/>
          <w:sz w:val="20"/>
          <w:szCs w:val="20"/>
        </w:rPr>
        <w:t>(</w:t>
      </w:r>
      <w:r w:rsidR="00804F4F">
        <w:rPr>
          <w:i/>
          <w:iCs/>
          <w:sz w:val="20"/>
          <w:szCs w:val="20"/>
        </w:rPr>
        <w:t>2005</w:t>
      </w:r>
      <w:r w:rsidR="00924487">
        <w:rPr>
          <w:i/>
          <w:iCs/>
          <w:sz w:val="20"/>
          <w:szCs w:val="20"/>
        </w:rPr>
        <w:t>)</w:t>
      </w:r>
      <w:r w:rsidR="003F0D1A" w:rsidRPr="00852BCA">
        <w:rPr>
          <w:i/>
          <w:iCs/>
          <w:sz w:val="20"/>
          <w:szCs w:val="20"/>
        </w:rPr>
        <w:t>.</w:t>
      </w:r>
    </w:p>
    <w:p w14:paraId="394582F5" w14:textId="77777777" w:rsidR="00B31BA4" w:rsidRPr="003F0D1A" w:rsidRDefault="00B31BA4" w:rsidP="00EC7D09">
      <w:pPr>
        <w:rPr>
          <w:i/>
          <w:iCs/>
          <w:sz w:val="24"/>
          <w:szCs w:val="24"/>
        </w:rPr>
      </w:pPr>
    </w:p>
    <w:p w14:paraId="23FDBB34" w14:textId="3F9DB8D5" w:rsidR="00BD7C34" w:rsidRDefault="00BD7C34" w:rsidP="000162E1">
      <w:pPr>
        <w:rPr>
          <w:b/>
          <w:bCs/>
          <w:sz w:val="24"/>
          <w:szCs w:val="24"/>
        </w:rPr>
      </w:pPr>
      <w:r>
        <w:rPr>
          <w:b/>
          <w:bCs/>
          <w:sz w:val="24"/>
          <w:szCs w:val="24"/>
        </w:rPr>
        <w:t>Results</w:t>
      </w:r>
    </w:p>
    <w:p w14:paraId="3F3FB531" w14:textId="04E9F522" w:rsidR="002C267C" w:rsidRPr="002F5D2B" w:rsidRDefault="002C267C" w:rsidP="002C267C">
      <w:pPr>
        <w:pStyle w:val="ListParagraph"/>
        <w:numPr>
          <w:ilvl w:val="0"/>
          <w:numId w:val="9"/>
        </w:numPr>
        <w:rPr>
          <w:i/>
          <w:iCs/>
          <w:sz w:val="24"/>
          <w:szCs w:val="24"/>
        </w:rPr>
      </w:pPr>
      <w:r w:rsidRPr="002F5D2B">
        <w:rPr>
          <w:i/>
          <w:iCs/>
          <w:sz w:val="24"/>
          <w:szCs w:val="24"/>
        </w:rPr>
        <w:t>Response rates</w:t>
      </w:r>
    </w:p>
    <w:p w14:paraId="268DB218" w14:textId="72E414DA" w:rsidR="009A3F0A" w:rsidRDefault="002F5D2B" w:rsidP="002F5D2B">
      <w:pPr>
        <w:pStyle w:val="ListParagraph"/>
        <w:rPr>
          <w:sz w:val="24"/>
          <w:szCs w:val="24"/>
        </w:rPr>
      </w:pPr>
      <w:r w:rsidRPr="002F5D2B">
        <w:rPr>
          <w:sz w:val="24"/>
          <w:szCs w:val="24"/>
        </w:rPr>
        <w:t>Completed questionnaires were returned by all 13 FCAMHS teams in England (100% response rate). The information provided related to a snapshot of FCAMHS caseloads in September and October 2022.   All responding teams completed all questions within the questionnaire. 1</w:t>
      </w:r>
      <w:r w:rsidR="00544543">
        <w:rPr>
          <w:sz w:val="24"/>
          <w:szCs w:val="24"/>
        </w:rPr>
        <w:t>3</w:t>
      </w:r>
      <w:r w:rsidRPr="002F5D2B">
        <w:rPr>
          <w:sz w:val="24"/>
          <w:szCs w:val="24"/>
        </w:rPr>
        <w:t xml:space="preserve"> teams provided </w:t>
      </w:r>
      <w:r w:rsidR="00415A38">
        <w:rPr>
          <w:sz w:val="24"/>
          <w:szCs w:val="24"/>
        </w:rPr>
        <w:t>general judgements about young people’s needs</w:t>
      </w:r>
      <w:r w:rsidR="005368A1">
        <w:rPr>
          <w:sz w:val="24"/>
          <w:szCs w:val="24"/>
        </w:rPr>
        <w:t xml:space="preserve"> and 11 about the ability of ‘</w:t>
      </w:r>
      <w:r w:rsidR="007066C2">
        <w:rPr>
          <w:sz w:val="24"/>
          <w:szCs w:val="24"/>
        </w:rPr>
        <w:t>‘unregistered’</w:t>
      </w:r>
      <w:r w:rsidR="005368A1">
        <w:rPr>
          <w:sz w:val="24"/>
          <w:szCs w:val="24"/>
        </w:rPr>
        <w:t xml:space="preserve"> placements</w:t>
      </w:r>
      <w:r w:rsidR="00D5199A">
        <w:rPr>
          <w:sz w:val="24"/>
          <w:szCs w:val="24"/>
        </w:rPr>
        <w:t>’</w:t>
      </w:r>
      <w:r w:rsidR="005368A1">
        <w:rPr>
          <w:sz w:val="24"/>
          <w:szCs w:val="24"/>
        </w:rPr>
        <w:t xml:space="preserve"> to meet them</w:t>
      </w:r>
      <w:r w:rsidR="00A55251">
        <w:rPr>
          <w:sz w:val="24"/>
          <w:szCs w:val="24"/>
        </w:rPr>
        <w:t xml:space="preserve">. </w:t>
      </w:r>
      <w:r w:rsidR="009A3F0A">
        <w:rPr>
          <w:sz w:val="24"/>
          <w:szCs w:val="24"/>
        </w:rPr>
        <w:t xml:space="preserve">11 teams also provided </w:t>
      </w:r>
      <w:r w:rsidRPr="002F5D2B">
        <w:rPr>
          <w:sz w:val="24"/>
          <w:szCs w:val="24"/>
        </w:rPr>
        <w:t>additional comments regarding their views and experience of ‘</w:t>
      </w:r>
      <w:r w:rsidR="007066C2">
        <w:rPr>
          <w:sz w:val="24"/>
          <w:szCs w:val="24"/>
        </w:rPr>
        <w:t>‘unregistered’</w:t>
      </w:r>
      <w:r w:rsidRPr="002F5D2B">
        <w:rPr>
          <w:sz w:val="24"/>
          <w:szCs w:val="24"/>
        </w:rPr>
        <w:t xml:space="preserve"> placements’ for young people on their caseloads</w:t>
      </w:r>
      <w:r w:rsidR="009A3F0A">
        <w:rPr>
          <w:sz w:val="24"/>
          <w:szCs w:val="24"/>
        </w:rPr>
        <w:t>.</w:t>
      </w:r>
    </w:p>
    <w:p w14:paraId="10B92F4C" w14:textId="1DF6F7D0" w:rsidR="00DA7A51" w:rsidRDefault="00B53A13" w:rsidP="002F5D2B">
      <w:pPr>
        <w:pStyle w:val="ListParagraph"/>
        <w:rPr>
          <w:sz w:val="24"/>
          <w:szCs w:val="24"/>
        </w:rPr>
      </w:pPr>
      <w:r>
        <w:rPr>
          <w:sz w:val="24"/>
          <w:szCs w:val="24"/>
        </w:rPr>
        <w:t xml:space="preserve"> </w:t>
      </w:r>
    </w:p>
    <w:p w14:paraId="3A630CAC" w14:textId="7F18E03E" w:rsidR="002F5D2B" w:rsidRDefault="0091557D" w:rsidP="002C267C">
      <w:pPr>
        <w:pStyle w:val="ListParagraph"/>
        <w:numPr>
          <w:ilvl w:val="0"/>
          <w:numId w:val="9"/>
        </w:numPr>
        <w:rPr>
          <w:i/>
          <w:iCs/>
          <w:sz w:val="24"/>
          <w:szCs w:val="24"/>
        </w:rPr>
      </w:pPr>
      <w:r w:rsidRPr="008C5461">
        <w:rPr>
          <w:i/>
          <w:iCs/>
          <w:sz w:val="24"/>
          <w:szCs w:val="24"/>
        </w:rPr>
        <w:t>Caseload size</w:t>
      </w:r>
    </w:p>
    <w:p w14:paraId="785FB0F1" w14:textId="77777777" w:rsidR="00420737" w:rsidRDefault="00420737" w:rsidP="00420737">
      <w:pPr>
        <w:pStyle w:val="ListParagraph"/>
        <w:rPr>
          <w:i/>
          <w:iCs/>
          <w:sz w:val="24"/>
          <w:szCs w:val="24"/>
        </w:rPr>
      </w:pPr>
    </w:p>
    <w:tbl>
      <w:tblPr>
        <w:tblStyle w:val="TableGrid"/>
        <w:tblW w:w="0" w:type="auto"/>
        <w:tblInd w:w="720" w:type="dxa"/>
        <w:tblLook w:val="04A0" w:firstRow="1" w:lastRow="0" w:firstColumn="1" w:lastColumn="0" w:noHBand="0" w:noVBand="1"/>
      </w:tblPr>
      <w:tblGrid>
        <w:gridCol w:w="2386"/>
        <w:gridCol w:w="2400"/>
        <w:gridCol w:w="2390"/>
      </w:tblGrid>
      <w:tr w:rsidR="00420737" w14:paraId="0633DCD6" w14:textId="77777777" w:rsidTr="00420737">
        <w:tc>
          <w:tcPr>
            <w:tcW w:w="2386" w:type="dxa"/>
          </w:tcPr>
          <w:p w14:paraId="30C5D50C" w14:textId="3142E787" w:rsidR="00420737" w:rsidRDefault="00420737" w:rsidP="008C5461">
            <w:pPr>
              <w:pStyle w:val="ListParagraph"/>
              <w:ind w:left="0"/>
              <w:rPr>
                <w:sz w:val="24"/>
                <w:szCs w:val="24"/>
              </w:rPr>
            </w:pPr>
            <w:r>
              <w:rPr>
                <w:sz w:val="24"/>
                <w:szCs w:val="24"/>
              </w:rPr>
              <w:t>National total (n=)</w:t>
            </w:r>
          </w:p>
        </w:tc>
        <w:tc>
          <w:tcPr>
            <w:tcW w:w="2400" w:type="dxa"/>
          </w:tcPr>
          <w:p w14:paraId="308AFD4F" w14:textId="3FE6D9DE" w:rsidR="00420737" w:rsidRDefault="00420737" w:rsidP="008C5461">
            <w:pPr>
              <w:pStyle w:val="ListParagraph"/>
              <w:ind w:left="0"/>
              <w:rPr>
                <w:sz w:val="24"/>
                <w:szCs w:val="24"/>
              </w:rPr>
            </w:pPr>
            <w:r>
              <w:rPr>
                <w:sz w:val="24"/>
                <w:szCs w:val="24"/>
              </w:rPr>
              <w:t>Individual team caseloads (range, n=)</w:t>
            </w:r>
          </w:p>
        </w:tc>
        <w:tc>
          <w:tcPr>
            <w:tcW w:w="2390" w:type="dxa"/>
          </w:tcPr>
          <w:p w14:paraId="5F249245" w14:textId="3744BFA2" w:rsidR="00420737" w:rsidRDefault="00420737" w:rsidP="008C5461">
            <w:pPr>
              <w:pStyle w:val="ListParagraph"/>
              <w:ind w:left="0"/>
              <w:rPr>
                <w:sz w:val="24"/>
                <w:szCs w:val="24"/>
              </w:rPr>
            </w:pPr>
            <w:r>
              <w:rPr>
                <w:sz w:val="24"/>
                <w:szCs w:val="24"/>
              </w:rPr>
              <w:t>Average team caseload (n=)</w:t>
            </w:r>
          </w:p>
        </w:tc>
      </w:tr>
      <w:tr w:rsidR="00420737" w14:paraId="6161D62F" w14:textId="77777777" w:rsidTr="00420737">
        <w:tc>
          <w:tcPr>
            <w:tcW w:w="2386" w:type="dxa"/>
          </w:tcPr>
          <w:p w14:paraId="0EABA7A1" w14:textId="66D5BC37" w:rsidR="00420737" w:rsidRDefault="00625B0A" w:rsidP="00625B0A">
            <w:pPr>
              <w:pStyle w:val="ListParagraph"/>
              <w:ind w:left="0"/>
              <w:jc w:val="center"/>
              <w:rPr>
                <w:sz w:val="24"/>
                <w:szCs w:val="24"/>
              </w:rPr>
            </w:pPr>
            <w:r>
              <w:rPr>
                <w:sz w:val="24"/>
                <w:szCs w:val="24"/>
              </w:rPr>
              <w:t>1190</w:t>
            </w:r>
          </w:p>
        </w:tc>
        <w:tc>
          <w:tcPr>
            <w:tcW w:w="2400" w:type="dxa"/>
          </w:tcPr>
          <w:p w14:paraId="6A4A9391" w14:textId="6F45826A" w:rsidR="00420737" w:rsidRDefault="00D6098D" w:rsidP="00625B0A">
            <w:pPr>
              <w:pStyle w:val="ListParagraph"/>
              <w:ind w:left="0"/>
              <w:jc w:val="center"/>
              <w:rPr>
                <w:sz w:val="24"/>
                <w:szCs w:val="24"/>
              </w:rPr>
            </w:pPr>
            <w:r>
              <w:rPr>
                <w:sz w:val="24"/>
                <w:szCs w:val="24"/>
              </w:rPr>
              <w:t>27-157</w:t>
            </w:r>
          </w:p>
        </w:tc>
        <w:tc>
          <w:tcPr>
            <w:tcW w:w="2390" w:type="dxa"/>
          </w:tcPr>
          <w:p w14:paraId="4A0C17D6" w14:textId="51AFD497" w:rsidR="00420737" w:rsidRDefault="007B2E65" w:rsidP="00625B0A">
            <w:pPr>
              <w:pStyle w:val="ListParagraph"/>
              <w:ind w:left="0"/>
              <w:jc w:val="center"/>
              <w:rPr>
                <w:sz w:val="24"/>
                <w:szCs w:val="24"/>
              </w:rPr>
            </w:pPr>
            <w:r>
              <w:rPr>
                <w:sz w:val="24"/>
                <w:szCs w:val="24"/>
              </w:rPr>
              <w:t>92</w:t>
            </w:r>
          </w:p>
        </w:tc>
      </w:tr>
    </w:tbl>
    <w:p w14:paraId="6669DF7C" w14:textId="77777777" w:rsidR="008C5461" w:rsidRPr="008C5461" w:rsidRDefault="008C5461" w:rsidP="008C5461">
      <w:pPr>
        <w:pStyle w:val="ListParagraph"/>
        <w:rPr>
          <w:sz w:val="24"/>
          <w:szCs w:val="24"/>
        </w:rPr>
      </w:pPr>
    </w:p>
    <w:p w14:paraId="30CB33E7" w14:textId="164400C5" w:rsidR="008C5461" w:rsidRDefault="00B01AB3" w:rsidP="002C267C">
      <w:pPr>
        <w:pStyle w:val="ListParagraph"/>
        <w:numPr>
          <w:ilvl w:val="0"/>
          <w:numId w:val="9"/>
        </w:numPr>
        <w:rPr>
          <w:i/>
          <w:iCs/>
          <w:sz w:val="24"/>
          <w:szCs w:val="24"/>
        </w:rPr>
      </w:pPr>
      <w:r>
        <w:rPr>
          <w:i/>
          <w:iCs/>
          <w:sz w:val="24"/>
          <w:szCs w:val="24"/>
        </w:rPr>
        <w:lastRenderedPageBreak/>
        <w:t xml:space="preserve">Numbers of </w:t>
      </w:r>
      <w:r w:rsidR="00706064">
        <w:rPr>
          <w:i/>
          <w:iCs/>
          <w:sz w:val="24"/>
          <w:szCs w:val="24"/>
        </w:rPr>
        <w:t>young people</w:t>
      </w:r>
      <w:r w:rsidR="00B32029">
        <w:rPr>
          <w:i/>
          <w:iCs/>
          <w:sz w:val="24"/>
          <w:szCs w:val="24"/>
        </w:rPr>
        <w:t xml:space="preserve"> in </w:t>
      </w:r>
      <w:r w:rsidR="007066C2">
        <w:rPr>
          <w:i/>
          <w:iCs/>
          <w:sz w:val="24"/>
          <w:szCs w:val="24"/>
        </w:rPr>
        <w:t>‘unregistered’</w:t>
      </w:r>
      <w:r w:rsidR="00B32029">
        <w:rPr>
          <w:i/>
          <w:iCs/>
          <w:sz w:val="24"/>
          <w:szCs w:val="24"/>
        </w:rPr>
        <w:t xml:space="preserve"> placements</w:t>
      </w:r>
    </w:p>
    <w:p w14:paraId="5A823045" w14:textId="77777777" w:rsidR="006A5812" w:rsidRDefault="006A5812" w:rsidP="006A5812">
      <w:pPr>
        <w:pStyle w:val="ListParagraph"/>
        <w:rPr>
          <w:i/>
          <w:iCs/>
          <w:sz w:val="24"/>
          <w:szCs w:val="24"/>
        </w:rPr>
      </w:pPr>
    </w:p>
    <w:tbl>
      <w:tblPr>
        <w:tblStyle w:val="TableGrid"/>
        <w:tblW w:w="0" w:type="auto"/>
        <w:tblInd w:w="720" w:type="dxa"/>
        <w:tblLook w:val="04A0" w:firstRow="1" w:lastRow="0" w:firstColumn="1" w:lastColumn="0" w:noHBand="0" w:noVBand="1"/>
      </w:tblPr>
      <w:tblGrid>
        <w:gridCol w:w="1919"/>
        <w:gridCol w:w="1840"/>
        <w:gridCol w:w="1882"/>
        <w:gridCol w:w="1926"/>
        <w:gridCol w:w="1907"/>
      </w:tblGrid>
      <w:tr w:rsidR="00A910C4" w14:paraId="04288609" w14:textId="77777777" w:rsidTr="00677E96">
        <w:tc>
          <w:tcPr>
            <w:tcW w:w="2038" w:type="dxa"/>
          </w:tcPr>
          <w:p w14:paraId="4A93956E" w14:textId="16154858" w:rsidR="00677E96" w:rsidRDefault="00677E96" w:rsidP="00B32029">
            <w:pPr>
              <w:pStyle w:val="ListParagraph"/>
              <w:ind w:left="0"/>
              <w:rPr>
                <w:sz w:val="24"/>
                <w:szCs w:val="24"/>
              </w:rPr>
            </w:pPr>
          </w:p>
        </w:tc>
        <w:tc>
          <w:tcPr>
            <w:tcW w:w="2039" w:type="dxa"/>
          </w:tcPr>
          <w:p w14:paraId="1AD86F4F" w14:textId="71EB7BC3" w:rsidR="00677E96" w:rsidRDefault="00937425" w:rsidP="00937425">
            <w:pPr>
              <w:pStyle w:val="ListParagraph"/>
              <w:ind w:left="0"/>
              <w:jc w:val="center"/>
              <w:rPr>
                <w:sz w:val="24"/>
                <w:szCs w:val="24"/>
              </w:rPr>
            </w:pPr>
            <w:r>
              <w:rPr>
                <w:sz w:val="24"/>
                <w:szCs w:val="24"/>
              </w:rPr>
              <w:t>N=</w:t>
            </w:r>
          </w:p>
        </w:tc>
        <w:tc>
          <w:tcPr>
            <w:tcW w:w="2039" w:type="dxa"/>
          </w:tcPr>
          <w:p w14:paraId="7C32F513" w14:textId="7A4D371E" w:rsidR="00677E96" w:rsidRDefault="00A910C4" w:rsidP="00937425">
            <w:pPr>
              <w:pStyle w:val="ListParagraph"/>
              <w:ind w:left="0"/>
              <w:jc w:val="center"/>
              <w:rPr>
                <w:sz w:val="24"/>
                <w:szCs w:val="24"/>
              </w:rPr>
            </w:pPr>
            <w:r>
              <w:rPr>
                <w:sz w:val="24"/>
                <w:szCs w:val="24"/>
              </w:rPr>
              <w:t>Range (N=)</w:t>
            </w:r>
          </w:p>
        </w:tc>
        <w:tc>
          <w:tcPr>
            <w:tcW w:w="2039" w:type="dxa"/>
          </w:tcPr>
          <w:p w14:paraId="49F0CFC4" w14:textId="76634017" w:rsidR="00677E96" w:rsidRDefault="00A910C4" w:rsidP="00937425">
            <w:pPr>
              <w:pStyle w:val="ListParagraph"/>
              <w:ind w:left="0"/>
              <w:jc w:val="center"/>
              <w:rPr>
                <w:sz w:val="24"/>
                <w:szCs w:val="24"/>
              </w:rPr>
            </w:pPr>
            <w:r>
              <w:rPr>
                <w:sz w:val="24"/>
                <w:szCs w:val="24"/>
              </w:rPr>
              <w:t>% of</w:t>
            </w:r>
            <w:r w:rsidR="0019751A">
              <w:rPr>
                <w:sz w:val="24"/>
                <w:szCs w:val="24"/>
              </w:rPr>
              <w:t xml:space="preserve"> caseloads</w:t>
            </w:r>
            <w:r w:rsidR="00481E83">
              <w:rPr>
                <w:sz w:val="24"/>
                <w:szCs w:val="24"/>
              </w:rPr>
              <w:t xml:space="preserve"> (range</w:t>
            </w:r>
            <w:r w:rsidR="003D6784">
              <w:rPr>
                <w:sz w:val="24"/>
                <w:szCs w:val="24"/>
              </w:rPr>
              <w:t>, %</w:t>
            </w:r>
            <w:r w:rsidR="00481E83">
              <w:rPr>
                <w:sz w:val="24"/>
                <w:szCs w:val="24"/>
              </w:rPr>
              <w:t>)</w:t>
            </w:r>
          </w:p>
        </w:tc>
        <w:tc>
          <w:tcPr>
            <w:tcW w:w="2039" w:type="dxa"/>
          </w:tcPr>
          <w:p w14:paraId="365F6167" w14:textId="34D61DD2" w:rsidR="00677E96" w:rsidRDefault="00905E23" w:rsidP="00937425">
            <w:pPr>
              <w:pStyle w:val="ListParagraph"/>
              <w:ind w:left="0"/>
              <w:jc w:val="center"/>
              <w:rPr>
                <w:sz w:val="24"/>
                <w:szCs w:val="24"/>
              </w:rPr>
            </w:pPr>
            <w:r>
              <w:rPr>
                <w:sz w:val="24"/>
                <w:szCs w:val="24"/>
              </w:rPr>
              <w:t>Average (%)</w:t>
            </w:r>
          </w:p>
        </w:tc>
      </w:tr>
      <w:tr w:rsidR="00A910C4" w14:paraId="67E9843A" w14:textId="77777777" w:rsidTr="00677E96">
        <w:tc>
          <w:tcPr>
            <w:tcW w:w="2038" w:type="dxa"/>
          </w:tcPr>
          <w:p w14:paraId="21AAC40A" w14:textId="724DBAD0" w:rsidR="00677E96" w:rsidRPr="00822FE7" w:rsidRDefault="00794FD4" w:rsidP="00B32029">
            <w:pPr>
              <w:pStyle w:val="ListParagraph"/>
              <w:ind w:left="0"/>
              <w:rPr>
                <w:b/>
                <w:bCs/>
                <w:sz w:val="24"/>
                <w:szCs w:val="24"/>
              </w:rPr>
            </w:pPr>
            <w:r w:rsidRPr="00822FE7">
              <w:rPr>
                <w:b/>
                <w:bCs/>
                <w:sz w:val="24"/>
                <w:szCs w:val="24"/>
              </w:rPr>
              <w:t>National total</w:t>
            </w:r>
          </w:p>
        </w:tc>
        <w:tc>
          <w:tcPr>
            <w:tcW w:w="2039" w:type="dxa"/>
          </w:tcPr>
          <w:p w14:paraId="2F2F7306" w14:textId="0B0A9032" w:rsidR="00677E96" w:rsidRPr="00822FE7" w:rsidRDefault="0019751A" w:rsidP="00937425">
            <w:pPr>
              <w:pStyle w:val="ListParagraph"/>
              <w:ind w:left="0"/>
              <w:jc w:val="center"/>
              <w:rPr>
                <w:b/>
                <w:bCs/>
                <w:sz w:val="24"/>
                <w:szCs w:val="24"/>
              </w:rPr>
            </w:pPr>
            <w:r w:rsidRPr="00822FE7">
              <w:rPr>
                <w:b/>
                <w:bCs/>
                <w:sz w:val="24"/>
                <w:szCs w:val="24"/>
              </w:rPr>
              <w:t>61</w:t>
            </w:r>
          </w:p>
        </w:tc>
        <w:tc>
          <w:tcPr>
            <w:tcW w:w="2039" w:type="dxa"/>
          </w:tcPr>
          <w:p w14:paraId="4A5C7A48" w14:textId="0D100B91" w:rsidR="00677E96" w:rsidRPr="00822FE7" w:rsidRDefault="0019751A" w:rsidP="00937425">
            <w:pPr>
              <w:pStyle w:val="ListParagraph"/>
              <w:ind w:left="0"/>
              <w:jc w:val="center"/>
              <w:rPr>
                <w:b/>
                <w:bCs/>
                <w:sz w:val="24"/>
                <w:szCs w:val="24"/>
              </w:rPr>
            </w:pPr>
            <w:r w:rsidRPr="00822FE7">
              <w:rPr>
                <w:b/>
                <w:bCs/>
                <w:sz w:val="24"/>
                <w:szCs w:val="24"/>
              </w:rPr>
              <w:t>0-11</w:t>
            </w:r>
          </w:p>
        </w:tc>
        <w:tc>
          <w:tcPr>
            <w:tcW w:w="2039" w:type="dxa"/>
          </w:tcPr>
          <w:p w14:paraId="58CBF279" w14:textId="314FA50B" w:rsidR="00677E96" w:rsidRPr="00822FE7" w:rsidRDefault="003D6784" w:rsidP="00937425">
            <w:pPr>
              <w:pStyle w:val="ListParagraph"/>
              <w:ind w:left="0"/>
              <w:jc w:val="center"/>
              <w:rPr>
                <w:b/>
                <w:bCs/>
                <w:sz w:val="24"/>
                <w:szCs w:val="24"/>
              </w:rPr>
            </w:pPr>
            <w:r w:rsidRPr="00822FE7">
              <w:rPr>
                <w:b/>
                <w:bCs/>
                <w:sz w:val="24"/>
                <w:szCs w:val="24"/>
              </w:rPr>
              <w:t>0–14.99</w:t>
            </w:r>
          </w:p>
        </w:tc>
        <w:tc>
          <w:tcPr>
            <w:tcW w:w="2039" w:type="dxa"/>
          </w:tcPr>
          <w:p w14:paraId="2321EF64" w14:textId="3181A587" w:rsidR="00677E96" w:rsidRPr="00822FE7" w:rsidRDefault="00905E23" w:rsidP="00937425">
            <w:pPr>
              <w:pStyle w:val="ListParagraph"/>
              <w:ind w:left="0"/>
              <w:jc w:val="center"/>
              <w:rPr>
                <w:b/>
                <w:bCs/>
                <w:sz w:val="24"/>
                <w:szCs w:val="24"/>
              </w:rPr>
            </w:pPr>
            <w:r w:rsidRPr="00822FE7">
              <w:rPr>
                <w:b/>
                <w:bCs/>
                <w:sz w:val="24"/>
                <w:szCs w:val="24"/>
              </w:rPr>
              <w:t>4.7</w:t>
            </w:r>
          </w:p>
        </w:tc>
      </w:tr>
      <w:tr w:rsidR="00A910C4" w14:paraId="4B78884D" w14:textId="77777777" w:rsidTr="00677E96">
        <w:tc>
          <w:tcPr>
            <w:tcW w:w="2038" w:type="dxa"/>
          </w:tcPr>
          <w:p w14:paraId="0482880E" w14:textId="13EF9B64" w:rsidR="00677E96" w:rsidRDefault="0038404C" w:rsidP="00B32029">
            <w:pPr>
              <w:pStyle w:val="ListParagraph"/>
              <w:ind w:left="0"/>
              <w:rPr>
                <w:sz w:val="24"/>
                <w:szCs w:val="24"/>
              </w:rPr>
            </w:pPr>
            <w:r>
              <w:rPr>
                <w:sz w:val="24"/>
                <w:szCs w:val="24"/>
              </w:rPr>
              <w:t>North teams</w:t>
            </w:r>
          </w:p>
        </w:tc>
        <w:tc>
          <w:tcPr>
            <w:tcW w:w="2039" w:type="dxa"/>
          </w:tcPr>
          <w:p w14:paraId="1EAA328A" w14:textId="6433B040" w:rsidR="00677E96" w:rsidRDefault="00634E7C" w:rsidP="00937425">
            <w:pPr>
              <w:pStyle w:val="ListParagraph"/>
              <w:ind w:left="0"/>
              <w:jc w:val="center"/>
              <w:rPr>
                <w:sz w:val="24"/>
                <w:szCs w:val="24"/>
              </w:rPr>
            </w:pPr>
            <w:r>
              <w:rPr>
                <w:sz w:val="24"/>
                <w:szCs w:val="24"/>
              </w:rPr>
              <w:t>11</w:t>
            </w:r>
          </w:p>
        </w:tc>
        <w:tc>
          <w:tcPr>
            <w:tcW w:w="2039" w:type="dxa"/>
          </w:tcPr>
          <w:p w14:paraId="0261AD7B" w14:textId="55F3F6AB" w:rsidR="00677E96" w:rsidRDefault="00065591" w:rsidP="00937425">
            <w:pPr>
              <w:pStyle w:val="ListParagraph"/>
              <w:ind w:left="0"/>
              <w:jc w:val="center"/>
              <w:rPr>
                <w:sz w:val="24"/>
                <w:szCs w:val="24"/>
              </w:rPr>
            </w:pPr>
            <w:r>
              <w:rPr>
                <w:sz w:val="24"/>
                <w:szCs w:val="24"/>
              </w:rPr>
              <w:t>2-5</w:t>
            </w:r>
          </w:p>
        </w:tc>
        <w:tc>
          <w:tcPr>
            <w:tcW w:w="2039" w:type="dxa"/>
          </w:tcPr>
          <w:p w14:paraId="7848F6E3" w14:textId="637E2900" w:rsidR="00677E96" w:rsidRDefault="00B5373F" w:rsidP="00937425">
            <w:pPr>
              <w:pStyle w:val="ListParagraph"/>
              <w:ind w:left="0"/>
              <w:jc w:val="center"/>
              <w:rPr>
                <w:sz w:val="24"/>
                <w:szCs w:val="24"/>
              </w:rPr>
            </w:pPr>
            <w:r>
              <w:rPr>
                <w:sz w:val="24"/>
                <w:szCs w:val="24"/>
              </w:rPr>
              <w:t>1.8</w:t>
            </w:r>
            <w:r w:rsidR="00530B83">
              <w:rPr>
                <w:sz w:val="24"/>
                <w:szCs w:val="24"/>
              </w:rPr>
              <w:t>-7.9</w:t>
            </w:r>
          </w:p>
        </w:tc>
        <w:tc>
          <w:tcPr>
            <w:tcW w:w="2039" w:type="dxa"/>
          </w:tcPr>
          <w:p w14:paraId="22344CF1" w14:textId="42B193D8" w:rsidR="00677E96" w:rsidRDefault="0086385C" w:rsidP="00937425">
            <w:pPr>
              <w:pStyle w:val="ListParagraph"/>
              <w:ind w:left="0"/>
              <w:jc w:val="center"/>
              <w:rPr>
                <w:sz w:val="24"/>
                <w:szCs w:val="24"/>
              </w:rPr>
            </w:pPr>
            <w:r>
              <w:rPr>
                <w:sz w:val="24"/>
                <w:szCs w:val="24"/>
              </w:rPr>
              <w:t>5.0</w:t>
            </w:r>
          </w:p>
        </w:tc>
      </w:tr>
      <w:tr w:rsidR="00A910C4" w14:paraId="1D4F9627" w14:textId="77777777" w:rsidTr="00677E96">
        <w:tc>
          <w:tcPr>
            <w:tcW w:w="2038" w:type="dxa"/>
          </w:tcPr>
          <w:p w14:paraId="6A11C823" w14:textId="59A47542" w:rsidR="00677E96" w:rsidRDefault="00634E7C" w:rsidP="00B32029">
            <w:pPr>
              <w:pStyle w:val="ListParagraph"/>
              <w:ind w:left="0"/>
              <w:rPr>
                <w:sz w:val="24"/>
                <w:szCs w:val="24"/>
              </w:rPr>
            </w:pPr>
            <w:r>
              <w:rPr>
                <w:sz w:val="24"/>
                <w:szCs w:val="24"/>
              </w:rPr>
              <w:t>Midlands and East teams</w:t>
            </w:r>
          </w:p>
        </w:tc>
        <w:tc>
          <w:tcPr>
            <w:tcW w:w="2039" w:type="dxa"/>
          </w:tcPr>
          <w:p w14:paraId="4737E292" w14:textId="29C33D99" w:rsidR="00677E96" w:rsidRDefault="009371CD" w:rsidP="00937425">
            <w:pPr>
              <w:pStyle w:val="ListParagraph"/>
              <w:ind w:left="0"/>
              <w:jc w:val="center"/>
              <w:rPr>
                <w:sz w:val="24"/>
                <w:szCs w:val="24"/>
              </w:rPr>
            </w:pPr>
            <w:r>
              <w:rPr>
                <w:sz w:val="24"/>
                <w:szCs w:val="24"/>
              </w:rPr>
              <w:t>20</w:t>
            </w:r>
          </w:p>
        </w:tc>
        <w:tc>
          <w:tcPr>
            <w:tcW w:w="2039" w:type="dxa"/>
          </w:tcPr>
          <w:p w14:paraId="45FBDE8B" w14:textId="2897225F" w:rsidR="00677E96" w:rsidRDefault="00352936" w:rsidP="00937425">
            <w:pPr>
              <w:pStyle w:val="ListParagraph"/>
              <w:ind w:left="0"/>
              <w:jc w:val="center"/>
              <w:rPr>
                <w:sz w:val="24"/>
                <w:szCs w:val="24"/>
              </w:rPr>
            </w:pPr>
            <w:r>
              <w:rPr>
                <w:sz w:val="24"/>
                <w:szCs w:val="24"/>
              </w:rPr>
              <w:t>3-11</w:t>
            </w:r>
          </w:p>
        </w:tc>
        <w:tc>
          <w:tcPr>
            <w:tcW w:w="2039" w:type="dxa"/>
          </w:tcPr>
          <w:p w14:paraId="6A955CBA" w14:textId="171BD679" w:rsidR="00677E96" w:rsidRDefault="00546642" w:rsidP="00937425">
            <w:pPr>
              <w:pStyle w:val="ListParagraph"/>
              <w:ind w:left="0"/>
              <w:jc w:val="center"/>
              <w:rPr>
                <w:sz w:val="24"/>
                <w:szCs w:val="24"/>
              </w:rPr>
            </w:pPr>
            <w:r>
              <w:rPr>
                <w:sz w:val="24"/>
                <w:szCs w:val="24"/>
              </w:rPr>
              <w:t>3.4-9.7</w:t>
            </w:r>
          </w:p>
        </w:tc>
        <w:tc>
          <w:tcPr>
            <w:tcW w:w="2039" w:type="dxa"/>
          </w:tcPr>
          <w:p w14:paraId="7F132A6D" w14:textId="47ABC340" w:rsidR="00677E96" w:rsidRDefault="003213F7" w:rsidP="00937425">
            <w:pPr>
              <w:pStyle w:val="ListParagraph"/>
              <w:ind w:left="0"/>
              <w:jc w:val="center"/>
              <w:rPr>
                <w:sz w:val="24"/>
                <w:szCs w:val="24"/>
              </w:rPr>
            </w:pPr>
            <w:r>
              <w:rPr>
                <w:sz w:val="24"/>
                <w:szCs w:val="24"/>
              </w:rPr>
              <w:t>5.9</w:t>
            </w:r>
          </w:p>
        </w:tc>
      </w:tr>
      <w:tr w:rsidR="00DA28B3" w14:paraId="01EA5BC9" w14:textId="77777777" w:rsidTr="00677E96">
        <w:tc>
          <w:tcPr>
            <w:tcW w:w="2038" w:type="dxa"/>
          </w:tcPr>
          <w:p w14:paraId="05B50886" w14:textId="09D8EE74" w:rsidR="00DA28B3" w:rsidRDefault="00CF142C" w:rsidP="00B32029">
            <w:pPr>
              <w:pStyle w:val="ListParagraph"/>
              <w:ind w:left="0"/>
              <w:rPr>
                <w:sz w:val="24"/>
                <w:szCs w:val="24"/>
              </w:rPr>
            </w:pPr>
            <w:r>
              <w:rPr>
                <w:sz w:val="24"/>
                <w:szCs w:val="24"/>
              </w:rPr>
              <w:t>London teams</w:t>
            </w:r>
          </w:p>
        </w:tc>
        <w:tc>
          <w:tcPr>
            <w:tcW w:w="2039" w:type="dxa"/>
          </w:tcPr>
          <w:p w14:paraId="0D14A61E" w14:textId="46C733B1" w:rsidR="00DA28B3" w:rsidRDefault="00697D88" w:rsidP="00937425">
            <w:pPr>
              <w:pStyle w:val="ListParagraph"/>
              <w:ind w:left="0"/>
              <w:jc w:val="center"/>
              <w:rPr>
                <w:sz w:val="24"/>
                <w:szCs w:val="24"/>
              </w:rPr>
            </w:pPr>
            <w:r>
              <w:rPr>
                <w:sz w:val="24"/>
                <w:szCs w:val="24"/>
              </w:rPr>
              <w:t>13</w:t>
            </w:r>
          </w:p>
        </w:tc>
        <w:tc>
          <w:tcPr>
            <w:tcW w:w="2039" w:type="dxa"/>
          </w:tcPr>
          <w:p w14:paraId="6C359188" w14:textId="0BAE30C5" w:rsidR="00DA28B3" w:rsidRDefault="00F63150" w:rsidP="00937425">
            <w:pPr>
              <w:pStyle w:val="ListParagraph"/>
              <w:ind w:left="0"/>
              <w:jc w:val="center"/>
              <w:rPr>
                <w:sz w:val="24"/>
                <w:szCs w:val="24"/>
              </w:rPr>
            </w:pPr>
            <w:r>
              <w:rPr>
                <w:sz w:val="24"/>
                <w:szCs w:val="24"/>
              </w:rPr>
              <w:t>1-10</w:t>
            </w:r>
          </w:p>
        </w:tc>
        <w:tc>
          <w:tcPr>
            <w:tcW w:w="2039" w:type="dxa"/>
          </w:tcPr>
          <w:p w14:paraId="5E1CF6EE" w14:textId="61A0C426" w:rsidR="00DA28B3" w:rsidRDefault="008C656E" w:rsidP="00937425">
            <w:pPr>
              <w:pStyle w:val="ListParagraph"/>
              <w:ind w:left="0"/>
              <w:jc w:val="center"/>
              <w:rPr>
                <w:sz w:val="24"/>
                <w:szCs w:val="24"/>
              </w:rPr>
            </w:pPr>
            <w:r>
              <w:rPr>
                <w:sz w:val="24"/>
                <w:szCs w:val="24"/>
              </w:rPr>
              <w:t>`1.6-15</w:t>
            </w:r>
          </w:p>
        </w:tc>
        <w:tc>
          <w:tcPr>
            <w:tcW w:w="2039" w:type="dxa"/>
          </w:tcPr>
          <w:p w14:paraId="1839F14A" w14:textId="41C21482" w:rsidR="00DA28B3" w:rsidRDefault="00D53855" w:rsidP="00937425">
            <w:pPr>
              <w:pStyle w:val="ListParagraph"/>
              <w:ind w:left="0"/>
              <w:jc w:val="center"/>
              <w:rPr>
                <w:sz w:val="24"/>
                <w:szCs w:val="24"/>
              </w:rPr>
            </w:pPr>
            <w:r>
              <w:rPr>
                <w:sz w:val="24"/>
                <w:szCs w:val="24"/>
              </w:rPr>
              <w:t>8.2</w:t>
            </w:r>
          </w:p>
        </w:tc>
      </w:tr>
      <w:tr w:rsidR="00697D88" w14:paraId="4EE1B51D" w14:textId="77777777" w:rsidTr="00677E96">
        <w:tc>
          <w:tcPr>
            <w:tcW w:w="2038" w:type="dxa"/>
          </w:tcPr>
          <w:p w14:paraId="53A8C14C" w14:textId="7863AED5" w:rsidR="00697D88" w:rsidRDefault="00697D88" w:rsidP="00B32029">
            <w:pPr>
              <w:pStyle w:val="ListParagraph"/>
              <w:ind w:left="0"/>
              <w:rPr>
                <w:sz w:val="24"/>
                <w:szCs w:val="24"/>
              </w:rPr>
            </w:pPr>
            <w:r>
              <w:rPr>
                <w:sz w:val="24"/>
                <w:szCs w:val="24"/>
              </w:rPr>
              <w:t>South teams</w:t>
            </w:r>
          </w:p>
        </w:tc>
        <w:tc>
          <w:tcPr>
            <w:tcW w:w="2039" w:type="dxa"/>
          </w:tcPr>
          <w:p w14:paraId="0C0C61DF" w14:textId="2B9CF8EE" w:rsidR="00697D88" w:rsidRDefault="006311B5" w:rsidP="00937425">
            <w:pPr>
              <w:pStyle w:val="ListParagraph"/>
              <w:ind w:left="0"/>
              <w:jc w:val="center"/>
              <w:rPr>
                <w:sz w:val="24"/>
                <w:szCs w:val="24"/>
              </w:rPr>
            </w:pPr>
            <w:r>
              <w:rPr>
                <w:sz w:val="24"/>
                <w:szCs w:val="24"/>
              </w:rPr>
              <w:t>17</w:t>
            </w:r>
          </w:p>
        </w:tc>
        <w:tc>
          <w:tcPr>
            <w:tcW w:w="2039" w:type="dxa"/>
          </w:tcPr>
          <w:p w14:paraId="521352A5" w14:textId="5FCB9CB4" w:rsidR="00697D88" w:rsidRDefault="008754F9" w:rsidP="00937425">
            <w:pPr>
              <w:pStyle w:val="ListParagraph"/>
              <w:ind w:left="0"/>
              <w:jc w:val="center"/>
              <w:rPr>
                <w:sz w:val="24"/>
                <w:szCs w:val="24"/>
              </w:rPr>
            </w:pPr>
            <w:r>
              <w:rPr>
                <w:sz w:val="24"/>
                <w:szCs w:val="24"/>
              </w:rPr>
              <w:t>0-9</w:t>
            </w:r>
          </w:p>
        </w:tc>
        <w:tc>
          <w:tcPr>
            <w:tcW w:w="2039" w:type="dxa"/>
          </w:tcPr>
          <w:p w14:paraId="4A566B58" w14:textId="6274F79E" w:rsidR="00697D88" w:rsidRDefault="008C656E" w:rsidP="00937425">
            <w:pPr>
              <w:pStyle w:val="ListParagraph"/>
              <w:ind w:left="0"/>
              <w:jc w:val="center"/>
              <w:rPr>
                <w:sz w:val="24"/>
                <w:szCs w:val="24"/>
              </w:rPr>
            </w:pPr>
            <w:r>
              <w:rPr>
                <w:sz w:val="24"/>
                <w:szCs w:val="24"/>
              </w:rPr>
              <w:t>0-</w:t>
            </w:r>
            <w:r w:rsidR="005A01E3">
              <w:rPr>
                <w:sz w:val="24"/>
                <w:szCs w:val="24"/>
              </w:rPr>
              <w:t>7.4</w:t>
            </w:r>
          </w:p>
        </w:tc>
        <w:tc>
          <w:tcPr>
            <w:tcW w:w="2039" w:type="dxa"/>
          </w:tcPr>
          <w:p w14:paraId="7060DBEB" w14:textId="230ABC7D" w:rsidR="00697D88" w:rsidRDefault="009137BC" w:rsidP="00937425">
            <w:pPr>
              <w:pStyle w:val="ListParagraph"/>
              <w:ind w:left="0"/>
              <w:jc w:val="center"/>
              <w:rPr>
                <w:sz w:val="24"/>
                <w:szCs w:val="24"/>
              </w:rPr>
            </w:pPr>
            <w:r>
              <w:rPr>
                <w:sz w:val="24"/>
                <w:szCs w:val="24"/>
              </w:rPr>
              <w:t>5.6</w:t>
            </w:r>
          </w:p>
        </w:tc>
      </w:tr>
    </w:tbl>
    <w:p w14:paraId="1780E4B8" w14:textId="77777777" w:rsidR="00B32029" w:rsidRPr="00B32029" w:rsidRDefault="00B32029" w:rsidP="00B32029">
      <w:pPr>
        <w:pStyle w:val="ListParagraph"/>
        <w:rPr>
          <w:sz w:val="24"/>
          <w:szCs w:val="24"/>
        </w:rPr>
      </w:pPr>
    </w:p>
    <w:p w14:paraId="2FF015BB" w14:textId="6BFA5B48" w:rsidR="00B32029" w:rsidRDefault="00531E37" w:rsidP="002C267C">
      <w:pPr>
        <w:pStyle w:val="ListParagraph"/>
        <w:numPr>
          <w:ilvl w:val="0"/>
          <w:numId w:val="9"/>
        </w:numPr>
        <w:rPr>
          <w:i/>
          <w:iCs/>
          <w:sz w:val="24"/>
          <w:szCs w:val="24"/>
        </w:rPr>
      </w:pPr>
      <w:r>
        <w:rPr>
          <w:i/>
          <w:iCs/>
          <w:sz w:val="24"/>
          <w:szCs w:val="24"/>
        </w:rPr>
        <w:t>Characteristics of</w:t>
      </w:r>
      <w:r w:rsidR="00706064">
        <w:rPr>
          <w:i/>
          <w:iCs/>
          <w:sz w:val="24"/>
          <w:szCs w:val="24"/>
        </w:rPr>
        <w:t xml:space="preserve"> young people in </w:t>
      </w:r>
      <w:r w:rsidR="007066C2">
        <w:rPr>
          <w:i/>
          <w:iCs/>
          <w:sz w:val="24"/>
          <w:szCs w:val="24"/>
        </w:rPr>
        <w:t>‘unregistered’</w:t>
      </w:r>
      <w:r w:rsidR="00B01AB3">
        <w:rPr>
          <w:i/>
          <w:iCs/>
          <w:sz w:val="24"/>
          <w:szCs w:val="24"/>
        </w:rPr>
        <w:t xml:space="preserve"> placements</w:t>
      </w:r>
    </w:p>
    <w:tbl>
      <w:tblPr>
        <w:tblStyle w:val="TableGrid"/>
        <w:tblW w:w="10206" w:type="dxa"/>
        <w:tblInd w:w="-5" w:type="dxa"/>
        <w:tblLook w:val="04A0" w:firstRow="1" w:lastRow="0" w:firstColumn="1" w:lastColumn="0" w:noHBand="0" w:noVBand="1"/>
      </w:tblPr>
      <w:tblGrid>
        <w:gridCol w:w="2110"/>
        <w:gridCol w:w="2127"/>
        <w:gridCol w:w="1521"/>
        <w:gridCol w:w="1858"/>
        <w:gridCol w:w="2590"/>
      </w:tblGrid>
      <w:tr w:rsidR="00F63DAD" w14:paraId="7D4EF6EC" w14:textId="77777777" w:rsidTr="00CC1A77">
        <w:tc>
          <w:tcPr>
            <w:tcW w:w="2110" w:type="dxa"/>
          </w:tcPr>
          <w:p w14:paraId="37E6B9EA" w14:textId="77777777" w:rsidR="00F63DAD" w:rsidRDefault="00F63DAD" w:rsidP="00CC1A77">
            <w:pPr>
              <w:rPr>
                <w:sz w:val="24"/>
                <w:szCs w:val="24"/>
              </w:rPr>
            </w:pPr>
            <w:r>
              <w:rPr>
                <w:sz w:val="24"/>
                <w:szCs w:val="24"/>
              </w:rPr>
              <w:t>National total (N=)</w:t>
            </w:r>
          </w:p>
        </w:tc>
        <w:tc>
          <w:tcPr>
            <w:tcW w:w="2127" w:type="dxa"/>
          </w:tcPr>
          <w:p w14:paraId="29771822" w14:textId="77777777" w:rsidR="00F63DAD" w:rsidRDefault="00F63DAD" w:rsidP="00CC1A77">
            <w:pPr>
              <w:rPr>
                <w:sz w:val="24"/>
                <w:szCs w:val="24"/>
              </w:rPr>
            </w:pPr>
            <w:r>
              <w:rPr>
                <w:sz w:val="24"/>
                <w:szCs w:val="24"/>
              </w:rPr>
              <w:t>Single person placement (N=/%)</w:t>
            </w:r>
          </w:p>
        </w:tc>
        <w:tc>
          <w:tcPr>
            <w:tcW w:w="1521" w:type="dxa"/>
          </w:tcPr>
          <w:p w14:paraId="58E586D3" w14:textId="77777777" w:rsidR="00F63DAD" w:rsidRDefault="00F63DAD" w:rsidP="00CC1A77">
            <w:pPr>
              <w:rPr>
                <w:sz w:val="24"/>
                <w:szCs w:val="24"/>
              </w:rPr>
            </w:pPr>
            <w:proofErr w:type="spellStart"/>
            <w:r>
              <w:rPr>
                <w:sz w:val="24"/>
                <w:szCs w:val="24"/>
              </w:rPr>
              <w:t>DoL</w:t>
            </w:r>
            <w:proofErr w:type="spellEnd"/>
            <w:r>
              <w:rPr>
                <w:sz w:val="24"/>
                <w:szCs w:val="24"/>
              </w:rPr>
              <w:t xml:space="preserve"> Order in place (N=/%)</w:t>
            </w:r>
          </w:p>
        </w:tc>
        <w:tc>
          <w:tcPr>
            <w:tcW w:w="1858" w:type="dxa"/>
          </w:tcPr>
          <w:p w14:paraId="78722883" w14:textId="36C04E88" w:rsidR="00F63DAD" w:rsidRDefault="00F63DAD" w:rsidP="00CC1A77">
            <w:pPr>
              <w:rPr>
                <w:sz w:val="24"/>
                <w:szCs w:val="24"/>
              </w:rPr>
            </w:pPr>
            <w:r>
              <w:rPr>
                <w:sz w:val="24"/>
                <w:szCs w:val="24"/>
              </w:rPr>
              <w:t>Meets criteria for s25 (SAO) but</w:t>
            </w:r>
            <w:r w:rsidR="00D5199A">
              <w:rPr>
                <w:sz w:val="24"/>
                <w:szCs w:val="24"/>
              </w:rPr>
              <w:t xml:space="preserve"> place</w:t>
            </w:r>
            <w:r>
              <w:rPr>
                <w:sz w:val="24"/>
                <w:szCs w:val="24"/>
              </w:rPr>
              <w:t xml:space="preserve"> not available</w:t>
            </w:r>
            <w:r w:rsidR="003B3AF0">
              <w:rPr>
                <w:sz w:val="24"/>
                <w:szCs w:val="24"/>
              </w:rPr>
              <w:t xml:space="preserve"> (N=/%)</w:t>
            </w:r>
          </w:p>
        </w:tc>
        <w:tc>
          <w:tcPr>
            <w:tcW w:w="2590" w:type="dxa"/>
          </w:tcPr>
          <w:p w14:paraId="4E891DF4" w14:textId="3F936FF6" w:rsidR="00F63DAD" w:rsidRDefault="00F63DAD" w:rsidP="00CC1A77">
            <w:pPr>
              <w:rPr>
                <w:sz w:val="24"/>
                <w:szCs w:val="24"/>
              </w:rPr>
            </w:pPr>
            <w:r>
              <w:rPr>
                <w:sz w:val="24"/>
                <w:szCs w:val="24"/>
              </w:rPr>
              <w:t>Previous placement in secure children’s home terminated (N=/%)</w:t>
            </w:r>
            <w:r w:rsidR="007B35B6">
              <w:rPr>
                <w:sz w:val="24"/>
                <w:szCs w:val="24"/>
              </w:rPr>
              <w:t xml:space="preserve"> prior to current </w:t>
            </w:r>
            <w:r w:rsidR="007066C2">
              <w:rPr>
                <w:sz w:val="24"/>
                <w:szCs w:val="24"/>
              </w:rPr>
              <w:t>‘unregistered’</w:t>
            </w:r>
            <w:r w:rsidR="007B35B6">
              <w:rPr>
                <w:sz w:val="24"/>
                <w:szCs w:val="24"/>
              </w:rPr>
              <w:t xml:space="preserve"> placement</w:t>
            </w:r>
          </w:p>
        </w:tc>
      </w:tr>
      <w:tr w:rsidR="000570C8" w:rsidRPr="000570C8" w14:paraId="2EFE51DD" w14:textId="77777777" w:rsidTr="00CC1A77">
        <w:tc>
          <w:tcPr>
            <w:tcW w:w="2110" w:type="dxa"/>
          </w:tcPr>
          <w:p w14:paraId="5963C168" w14:textId="54A95729" w:rsidR="000570C8" w:rsidRPr="000570C8" w:rsidRDefault="007121F7" w:rsidP="00BD262B">
            <w:pPr>
              <w:jc w:val="center"/>
              <w:rPr>
                <w:sz w:val="24"/>
                <w:szCs w:val="24"/>
              </w:rPr>
            </w:pPr>
            <w:r>
              <w:rPr>
                <w:sz w:val="24"/>
                <w:szCs w:val="24"/>
              </w:rPr>
              <w:t>61</w:t>
            </w:r>
          </w:p>
        </w:tc>
        <w:tc>
          <w:tcPr>
            <w:tcW w:w="2127" w:type="dxa"/>
          </w:tcPr>
          <w:p w14:paraId="62FF8E6B" w14:textId="64FD7480" w:rsidR="000570C8" w:rsidRPr="000570C8" w:rsidRDefault="003F1426" w:rsidP="00BD262B">
            <w:pPr>
              <w:jc w:val="center"/>
              <w:rPr>
                <w:sz w:val="24"/>
                <w:szCs w:val="24"/>
              </w:rPr>
            </w:pPr>
            <w:r>
              <w:rPr>
                <w:sz w:val="24"/>
                <w:szCs w:val="24"/>
              </w:rPr>
              <w:t>52</w:t>
            </w:r>
            <w:r w:rsidR="00BC452A">
              <w:rPr>
                <w:sz w:val="24"/>
                <w:szCs w:val="24"/>
              </w:rPr>
              <w:t>(</w:t>
            </w:r>
            <w:r>
              <w:rPr>
                <w:sz w:val="24"/>
                <w:szCs w:val="24"/>
              </w:rPr>
              <w:t>8</w:t>
            </w:r>
            <w:r w:rsidR="00E72568">
              <w:rPr>
                <w:sz w:val="24"/>
                <w:szCs w:val="24"/>
              </w:rPr>
              <w:t>5.2</w:t>
            </w:r>
            <w:r w:rsidR="00BC452A">
              <w:rPr>
                <w:sz w:val="24"/>
                <w:szCs w:val="24"/>
              </w:rPr>
              <w:t>)</w:t>
            </w:r>
          </w:p>
        </w:tc>
        <w:tc>
          <w:tcPr>
            <w:tcW w:w="1521" w:type="dxa"/>
          </w:tcPr>
          <w:p w14:paraId="01077E55" w14:textId="11EA5F17" w:rsidR="000570C8" w:rsidRPr="000570C8" w:rsidRDefault="005F323A" w:rsidP="00BD262B">
            <w:pPr>
              <w:jc w:val="center"/>
              <w:rPr>
                <w:sz w:val="24"/>
                <w:szCs w:val="24"/>
              </w:rPr>
            </w:pPr>
            <w:r>
              <w:rPr>
                <w:sz w:val="24"/>
                <w:szCs w:val="24"/>
              </w:rPr>
              <w:t>30</w:t>
            </w:r>
            <w:r w:rsidR="00BC452A">
              <w:rPr>
                <w:sz w:val="24"/>
                <w:szCs w:val="24"/>
              </w:rPr>
              <w:t>(4</w:t>
            </w:r>
            <w:r w:rsidR="008B0FC4">
              <w:rPr>
                <w:sz w:val="24"/>
                <w:szCs w:val="24"/>
              </w:rPr>
              <w:t>9.2</w:t>
            </w:r>
            <w:r w:rsidR="00BC452A">
              <w:rPr>
                <w:sz w:val="24"/>
                <w:szCs w:val="24"/>
              </w:rPr>
              <w:t>)</w:t>
            </w:r>
          </w:p>
        </w:tc>
        <w:tc>
          <w:tcPr>
            <w:tcW w:w="1858" w:type="dxa"/>
          </w:tcPr>
          <w:p w14:paraId="17864618" w14:textId="197FCA85" w:rsidR="000570C8" w:rsidRPr="000570C8" w:rsidRDefault="005F323A" w:rsidP="00BD262B">
            <w:pPr>
              <w:jc w:val="center"/>
              <w:rPr>
                <w:sz w:val="24"/>
                <w:szCs w:val="24"/>
              </w:rPr>
            </w:pPr>
            <w:r>
              <w:rPr>
                <w:sz w:val="24"/>
                <w:szCs w:val="24"/>
              </w:rPr>
              <w:t>22</w:t>
            </w:r>
            <w:r w:rsidR="00BC452A">
              <w:rPr>
                <w:sz w:val="24"/>
                <w:szCs w:val="24"/>
              </w:rPr>
              <w:t xml:space="preserve"> (</w:t>
            </w:r>
            <w:r w:rsidR="001936E6">
              <w:rPr>
                <w:sz w:val="24"/>
                <w:szCs w:val="24"/>
              </w:rPr>
              <w:t>36.1</w:t>
            </w:r>
            <w:r w:rsidR="00BC452A">
              <w:rPr>
                <w:sz w:val="24"/>
                <w:szCs w:val="24"/>
              </w:rPr>
              <w:t>)</w:t>
            </w:r>
          </w:p>
        </w:tc>
        <w:tc>
          <w:tcPr>
            <w:tcW w:w="2590" w:type="dxa"/>
          </w:tcPr>
          <w:p w14:paraId="153BB793" w14:textId="6E30CF49" w:rsidR="000570C8" w:rsidRPr="000570C8" w:rsidRDefault="005F323A" w:rsidP="00BD262B">
            <w:pPr>
              <w:jc w:val="center"/>
              <w:rPr>
                <w:sz w:val="24"/>
                <w:szCs w:val="24"/>
              </w:rPr>
            </w:pPr>
            <w:r>
              <w:rPr>
                <w:sz w:val="24"/>
                <w:szCs w:val="24"/>
              </w:rPr>
              <w:t>10</w:t>
            </w:r>
            <w:r w:rsidR="00D11CAA">
              <w:rPr>
                <w:sz w:val="24"/>
                <w:szCs w:val="24"/>
              </w:rPr>
              <w:t xml:space="preserve"> </w:t>
            </w:r>
            <w:r w:rsidR="003B3AF0">
              <w:rPr>
                <w:sz w:val="24"/>
                <w:szCs w:val="24"/>
              </w:rPr>
              <w:t>(</w:t>
            </w:r>
            <w:r w:rsidR="009B741E">
              <w:rPr>
                <w:sz w:val="24"/>
                <w:szCs w:val="24"/>
              </w:rPr>
              <w:t>1</w:t>
            </w:r>
            <w:r w:rsidR="00BC452A">
              <w:rPr>
                <w:sz w:val="24"/>
                <w:szCs w:val="24"/>
              </w:rPr>
              <w:t>6</w:t>
            </w:r>
            <w:r w:rsidR="001936E6">
              <w:rPr>
                <w:sz w:val="24"/>
                <w:szCs w:val="24"/>
              </w:rPr>
              <w:t>.4</w:t>
            </w:r>
            <w:r w:rsidR="003B3AF0">
              <w:rPr>
                <w:sz w:val="24"/>
                <w:szCs w:val="24"/>
              </w:rPr>
              <w:t>)</w:t>
            </w:r>
          </w:p>
        </w:tc>
      </w:tr>
    </w:tbl>
    <w:p w14:paraId="649CAC86" w14:textId="7A3D49FC" w:rsidR="00F63DAD" w:rsidRPr="008C5461" w:rsidRDefault="00B73A92" w:rsidP="002C267C">
      <w:pPr>
        <w:pStyle w:val="ListParagraph"/>
        <w:numPr>
          <w:ilvl w:val="0"/>
          <w:numId w:val="9"/>
        </w:numPr>
        <w:rPr>
          <w:i/>
          <w:iCs/>
          <w:sz w:val="24"/>
          <w:szCs w:val="24"/>
        </w:rPr>
      </w:pPr>
      <w:r>
        <w:rPr>
          <w:i/>
          <w:iCs/>
          <w:sz w:val="24"/>
          <w:szCs w:val="24"/>
        </w:rPr>
        <w:t>Qua</w:t>
      </w:r>
      <w:r w:rsidR="0008366B">
        <w:rPr>
          <w:i/>
          <w:iCs/>
          <w:sz w:val="24"/>
          <w:szCs w:val="24"/>
        </w:rPr>
        <w:t>l</w:t>
      </w:r>
      <w:r>
        <w:rPr>
          <w:i/>
          <w:iCs/>
          <w:sz w:val="24"/>
          <w:szCs w:val="24"/>
        </w:rPr>
        <w:t xml:space="preserve">itative </w:t>
      </w:r>
      <w:r w:rsidR="0008366B">
        <w:rPr>
          <w:i/>
          <w:iCs/>
          <w:sz w:val="24"/>
          <w:szCs w:val="24"/>
        </w:rPr>
        <w:t>responses</w:t>
      </w:r>
    </w:p>
    <w:p w14:paraId="3471167D" w14:textId="713D0DD9" w:rsidR="00CA787E" w:rsidRDefault="00A7400B" w:rsidP="00057E55">
      <w:pPr>
        <w:pStyle w:val="ListParagraph"/>
        <w:numPr>
          <w:ilvl w:val="0"/>
          <w:numId w:val="10"/>
        </w:numPr>
        <w:rPr>
          <w:sz w:val="24"/>
          <w:szCs w:val="24"/>
        </w:rPr>
      </w:pPr>
      <w:r w:rsidRPr="00E1745A">
        <w:rPr>
          <w:sz w:val="24"/>
          <w:szCs w:val="24"/>
          <w:u w:val="single"/>
        </w:rPr>
        <w:t>Question 7</w:t>
      </w:r>
      <w:r w:rsidRPr="00057E55">
        <w:rPr>
          <w:sz w:val="24"/>
          <w:szCs w:val="24"/>
        </w:rPr>
        <w:t xml:space="preserve">: </w:t>
      </w:r>
      <w:r w:rsidR="00C327FF" w:rsidRPr="00057E55">
        <w:rPr>
          <w:sz w:val="24"/>
          <w:szCs w:val="24"/>
        </w:rPr>
        <w:t xml:space="preserve">Could you rate your team’s view, in terms of general, relative case complexity within your caseload the complexity of the cases of </w:t>
      </w:r>
      <w:r w:rsidR="00E129B3">
        <w:rPr>
          <w:sz w:val="24"/>
          <w:szCs w:val="24"/>
        </w:rPr>
        <w:t>young people</w:t>
      </w:r>
      <w:r w:rsidR="00C327FF" w:rsidRPr="00057E55">
        <w:rPr>
          <w:sz w:val="24"/>
          <w:szCs w:val="24"/>
        </w:rPr>
        <w:t xml:space="preserve"> in such </w:t>
      </w:r>
      <w:r w:rsidR="007066C2">
        <w:rPr>
          <w:sz w:val="24"/>
          <w:szCs w:val="24"/>
        </w:rPr>
        <w:t>‘unregistered’</w:t>
      </w:r>
      <w:r w:rsidR="00C327FF" w:rsidRPr="00057E55">
        <w:rPr>
          <w:sz w:val="24"/>
          <w:szCs w:val="24"/>
        </w:rPr>
        <w:t xml:space="preserve"> settings? (0=Straightforward, 10= highly complex – please provide </w:t>
      </w:r>
      <w:r w:rsidR="00C327FF" w:rsidRPr="00057E55">
        <w:rPr>
          <w:b/>
          <w:bCs/>
          <w:sz w:val="24"/>
          <w:szCs w:val="24"/>
        </w:rPr>
        <w:t xml:space="preserve">an overall group </w:t>
      </w:r>
      <w:proofErr w:type="gramStart"/>
      <w:r w:rsidR="00C327FF" w:rsidRPr="00057E55">
        <w:rPr>
          <w:b/>
          <w:bCs/>
          <w:sz w:val="24"/>
          <w:szCs w:val="24"/>
        </w:rPr>
        <w:t>rating;</w:t>
      </w:r>
      <w:proofErr w:type="gramEnd"/>
      <w:r w:rsidR="00C327FF" w:rsidRPr="00057E55">
        <w:rPr>
          <w:b/>
          <w:bCs/>
          <w:sz w:val="24"/>
          <w:szCs w:val="24"/>
        </w:rPr>
        <w:t xml:space="preserve"> not</w:t>
      </w:r>
      <w:r w:rsidR="00C327FF" w:rsidRPr="00057E55">
        <w:rPr>
          <w:sz w:val="24"/>
          <w:szCs w:val="24"/>
        </w:rPr>
        <w:t xml:space="preserve"> individual ratings for each child)</w:t>
      </w:r>
    </w:p>
    <w:p w14:paraId="62DA8971" w14:textId="77777777" w:rsidR="00057E55" w:rsidRPr="00057E55" w:rsidRDefault="00057E55" w:rsidP="00057E55">
      <w:pPr>
        <w:pStyle w:val="ListParagraph"/>
        <w:ind w:left="1440"/>
        <w:rPr>
          <w:sz w:val="24"/>
          <w:szCs w:val="24"/>
        </w:rPr>
      </w:pPr>
    </w:p>
    <w:p w14:paraId="0498CDB2" w14:textId="10724691" w:rsidR="001820AE" w:rsidRPr="00057E55" w:rsidRDefault="000E31CA" w:rsidP="00057E55">
      <w:pPr>
        <w:pStyle w:val="ListParagraph"/>
        <w:numPr>
          <w:ilvl w:val="0"/>
          <w:numId w:val="10"/>
        </w:numPr>
        <w:rPr>
          <w:sz w:val="24"/>
          <w:szCs w:val="24"/>
        </w:rPr>
      </w:pPr>
      <w:r w:rsidRPr="00E1745A">
        <w:rPr>
          <w:sz w:val="24"/>
          <w:szCs w:val="24"/>
          <w:u w:val="single"/>
        </w:rPr>
        <w:t>Question 8</w:t>
      </w:r>
      <w:r w:rsidRPr="00057E55">
        <w:rPr>
          <w:sz w:val="24"/>
          <w:szCs w:val="24"/>
        </w:rPr>
        <w:t xml:space="preserve">: </w:t>
      </w:r>
      <w:r w:rsidR="00687107" w:rsidRPr="00057E55">
        <w:rPr>
          <w:sz w:val="24"/>
          <w:szCs w:val="24"/>
        </w:rPr>
        <w:t xml:space="preserve">Could you rate your team’s view of the level of care which unregulated placements are </w:t>
      </w:r>
      <w:r w:rsidR="00687107" w:rsidRPr="00057E55">
        <w:rPr>
          <w:b/>
          <w:bCs/>
          <w:sz w:val="24"/>
          <w:szCs w:val="24"/>
        </w:rPr>
        <w:t>in general</w:t>
      </w:r>
      <w:r w:rsidR="00687107" w:rsidRPr="00057E55">
        <w:rPr>
          <w:sz w:val="24"/>
          <w:szCs w:val="24"/>
        </w:rPr>
        <w:t xml:space="preserve"> able to provide (in terms of meeting a </w:t>
      </w:r>
      <w:r w:rsidR="004217A8">
        <w:rPr>
          <w:sz w:val="24"/>
          <w:szCs w:val="24"/>
        </w:rPr>
        <w:t>young person</w:t>
      </w:r>
      <w:r w:rsidR="00687107" w:rsidRPr="00057E55">
        <w:rPr>
          <w:sz w:val="24"/>
          <w:szCs w:val="24"/>
        </w:rPr>
        <w:t>’s specific mental health, social, education and supervisory needs) (0=unable to meet needs in all aspects, 10= able to meet need in all aspects)</w:t>
      </w:r>
    </w:p>
    <w:p w14:paraId="794A6657" w14:textId="77777777" w:rsidR="007C017C" w:rsidRDefault="00BF03BD" w:rsidP="000162E1">
      <w:pPr>
        <w:rPr>
          <w:sz w:val="24"/>
          <w:szCs w:val="24"/>
        </w:rPr>
      </w:pPr>
      <w:r>
        <w:rPr>
          <w:sz w:val="24"/>
          <w:szCs w:val="24"/>
        </w:rPr>
        <w:tab/>
      </w:r>
    </w:p>
    <w:tbl>
      <w:tblPr>
        <w:tblStyle w:val="TableGrid"/>
        <w:tblW w:w="10201" w:type="dxa"/>
        <w:tblLook w:val="04A0" w:firstRow="1" w:lastRow="0" w:firstColumn="1" w:lastColumn="0" w:noHBand="0" w:noVBand="1"/>
      </w:tblPr>
      <w:tblGrid>
        <w:gridCol w:w="2038"/>
        <w:gridCol w:w="3769"/>
        <w:gridCol w:w="4394"/>
      </w:tblGrid>
      <w:tr w:rsidR="0017627F" w14:paraId="775B9AED" w14:textId="77777777" w:rsidTr="006759C7">
        <w:tc>
          <w:tcPr>
            <w:tcW w:w="2038" w:type="dxa"/>
          </w:tcPr>
          <w:p w14:paraId="5883180C" w14:textId="5016D403" w:rsidR="0017627F" w:rsidRDefault="0017627F" w:rsidP="000162E1">
            <w:pPr>
              <w:rPr>
                <w:sz w:val="24"/>
                <w:szCs w:val="24"/>
              </w:rPr>
            </w:pPr>
          </w:p>
        </w:tc>
        <w:tc>
          <w:tcPr>
            <w:tcW w:w="3769" w:type="dxa"/>
          </w:tcPr>
          <w:p w14:paraId="2A5526BA" w14:textId="2FEE2397" w:rsidR="0017627F" w:rsidRDefault="0017627F" w:rsidP="00BA6F1D">
            <w:pPr>
              <w:jc w:val="center"/>
              <w:rPr>
                <w:b/>
                <w:bCs/>
                <w:sz w:val="24"/>
                <w:szCs w:val="24"/>
              </w:rPr>
            </w:pPr>
            <w:r w:rsidRPr="00BA6F1D">
              <w:rPr>
                <w:b/>
                <w:bCs/>
                <w:sz w:val="24"/>
                <w:szCs w:val="24"/>
              </w:rPr>
              <w:t>Question 7</w:t>
            </w:r>
            <w:r>
              <w:rPr>
                <w:b/>
                <w:bCs/>
                <w:sz w:val="24"/>
                <w:szCs w:val="24"/>
              </w:rPr>
              <w:t>:</w:t>
            </w:r>
            <w:r w:rsidR="00080AE0">
              <w:rPr>
                <w:b/>
                <w:bCs/>
                <w:sz w:val="24"/>
                <w:szCs w:val="24"/>
              </w:rPr>
              <w:t xml:space="preserve"> </w:t>
            </w:r>
            <w:r w:rsidR="00827B47">
              <w:rPr>
                <w:b/>
                <w:bCs/>
                <w:sz w:val="24"/>
                <w:szCs w:val="24"/>
              </w:rPr>
              <w:t xml:space="preserve">perceived </w:t>
            </w:r>
            <w:r w:rsidR="00080AE0">
              <w:rPr>
                <w:b/>
                <w:bCs/>
                <w:sz w:val="24"/>
                <w:szCs w:val="24"/>
              </w:rPr>
              <w:t xml:space="preserve">level </w:t>
            </w:r>
            <w:proofErr w:type="gramStart"/>
            <w:r w:rsidR="00080AE0">
              <w:rPr>
                <w:b/>
                <w:bCs/>
                <w:sz w:val="24"/>
                <w:szCs w:val="24"/>
              </w:rPr>
              <w:t>of  young</w:t>
            </w:r>
            <w:proofErr w:type="gramEnd"/>
            <w:r w:rsidR="00080AE0">
              <w:rPr>
                <w:b/>
                <w:bCs/>
                <w:sz w:val="24"/>
                <w:szCs w:val="24"/>
              </w:rPr>
              <w:t xml:space="preserve"> person’s need</w:t>
            </w:r>
            <w:r w:rsidR="00FB16E0">
              <w:rPr>
                <w:b/>
                <w:bCs/>
                <w:sz w:val="24"/>
                <w:szCs w:val="24"/>
              </w:rPr>
              <w:t xml:space="preserve"> </w:t>
            </w:r>
          </w:p>
          <w:p w14:paraId="4BFB58D6" w14:textId="5FECD616" w:rsidR="00FB16E0" w:rsidRPr="00503E6C" w:rsidRDefault="006759C7" w:rsidP="00BA6F1D">
            <w:pPr>
              <w:jc w:val="center"/>
              <w:rPr>
                <w:b/>
                <w:bCs/>
                <w:sz w:val="20"/>
                <w:szCs w:val="20"/>
              </w:rPr>
            </w:pPr>
            <w:r w:rsidRPr="00503E6C">
              <w:rPr>
                <w:b/>
                <w:bCs/>
                <w:sz w:val="20"/>
                <w:szCs w:val="20"/>
              </w:rPr>
              <w:t>(0=Straightforward, 10= highly complex</w:t>
            </w:r>
          </w:p>
        </w:tc>
        <w:tc>
          <w:tcPr>
            <w:tcW w:w="4394" w:type="dxa"/>
          </w:tcPr>
          <w:p w14:paraId="7AF84843" w14:textId="77777777" w:rsidR="0017627F" w:rsidRDefault="0017627F" w:rsidP="00BA6F1D">
            <w:pPr>
              <w:jc w:val="center"/>
              <w:rPr>
                <w:b/>
                <w:bCs/>
                <w:sz w:val="24"/>
                <w:szCs w:val="24"/>
              </w:rPr>
            </w:pPr>
            <w:r w:rsidRPr="00BA6F1D">
              <w:rPr>
                <w:b/>
                <w:bCs/>
                <w:sz w:val="24"/>
                <w:szCs w:val="24"/>
              </w:rPr>
              <w:t>Question 8</w:t>
            </w:r>
            <w:r w:rsidR="00827B47">
              <w:rPr>
                <w:b/>
                <w:bCs/>
                <w:sz w:val="24"/>
                <w:szCs w:val="24"/>
              </w:rPr>
              <w:t xml:space="preserve">: ability of placement to meet </w:t>
            </w:r>
            <w:r w:rsidR="006769A8">
              <w:rPr>
                <w:b/>
                <w:bCs/>
                <w:sz w:val="24"/>
                <w:szCs w:val="24"/>
              </w:rPr>
              <w:t xml:space="preserve">perceived </w:t>
            </w:r>
            <w:r w:rsidR="00827B47">
              <w:rPr>
                <w:b/>
                <w:bCs/>
                <w:sz w:val="24"/>
                <w:szCs w:val="24"/>
              </w:rPr>
              <w:t>need</w:t>
            </w:r>
          </w:p>
          <w:p w14:paraId="048BEB14" w14:textId="167ECA25" w:rsidR="006769A8" w:rsidRPr="006769A8" w:rsidRDefault="006769A8" w:rsidP="00BA6F1D">
            <w:pPr>
              <w:jc w:val="center"/>
              <w:rPr>
                <w:b/>
                <w:bCs/>
                <w:sz w:val="20"/>
                <w:szCs w:val="20"/>
              </w:rPr>
            </w:pPr>
            <w:r w:rsidRPr="006769A8">
              <w:rPr>
                <w:b/>
                <w:bCs/>
                <w:sz w:val="20"/>
                <w:szCs w:val="20"/>
              </w:rPr>
              <w:t>(0=unable to meet needs in all aspects, 10= able to meet need in all aspects)</w:t>
            </w:r>
          </w:p>
        </w:tc>
      </w:tr>
      <w:tr w:rsidR="0017627F" w14:paraId="5CAE34B2" w14:textId="77777777" w:rsidTr="006759C7">
        <w:tc>
          <w:tcPr>
            <w:tcW w:w="2038" w:type="dxa"/>
          </w:tcPr>
          <w:p w14:paraId="105369CA" w14:textId="47B2954C" w:rsidR="0017627F" w:rsidRDefault="0017627F" w:rsidP="000162E1">
            <w:pPr>
              <w:rPr>
                <w:sz w:val="24"/>
                <w:szCs w:val="24"/>
              </w:rPr>
            </w:pPr>
            <w:r w:rsidRPr="00BA6F1D">
              <w:rPr>
                <w:sz w:val="24"/>
                <w:szCs w:val="24"/>
              </w:rPr>
              <w:t>Responses (N/13)</w:t>
            </w:r>
          </w:p>
        </w:tc>
        <w:tc>
          <w:tcPr>
            <w:tcW w:w="3769" w:type="dxa"/>
          </w:tcPr>
          <w:p w14:paraId="1A373498" w14:textId="3E4FCA07" w:rsidR="0017627F" w:rsidRDefault="0017627F" w:rsidP="00BA6F1D">
            <w:pPr>
              <w:jc w:val="center"/>
              <w:rPr>
                <w:sz w:val="24"/>
                <w:szCs w:val="24"/>
              </w:rPr>
            </w:pPr>
            <w:r>
              <w:rPr>
                <w:sz w:val="24"/>
                <w:szCs w:val="24"/>
              </w:rPr>
              <w:t>1</w:t>
            </w:r>
            <w:r w:rsidR="00544543">
              <w:rPr>
                <w:sz w:val="24"/>
                <w:szCs w:val="24"/>
              </w:rPr>
              <w:t>3</w:t>
            </w:r>
          </w:p>
        </w:tc>
        <w:tc>
          <w:tcPr>
            <w:tcW w:w="4394" w:type="dxa"/>
          </w:tcPr>
          <w:p w14:paraId="52E96164" w14:textId="16064B15" w:rsidR="0017627F" w:rsidRDefault="0017627F" w:rsidP="00BA6F1D">
            <w:pPr>
              <w:jc w:val="center"/>
              <w:rPr>
                <w:sz w:val="24"/>
                <w:szCs w:val="24"/>
              </w:rPr>
            </w:pPr>
            <w:r>
              <w:rPr>
                <w:sz w:val="24"/>
                <w:szCs w:val="24"/>
              </w:rPr>
              <w:t>11</w:t>
            </w:r>
            <w:r w:rsidR="00802DE5">
              <w:rPr>
                <w:sz w:val="24"/>
                <w:szCs w:val="24"/>
              </w:rPr>
              <w:t>*</w:t>
            </w:r>
          </w:p>
        </w:tc>
      </w:tr>
      <w:tr w:rsidR="0017627F" w14:paraId="61A7D317" w14:textId="77777777" w:rsidTr="006759C7">
        <w:tc>
          <w:tcPr>
            <w:tcW w:w="2038" w:type="dxa"/>
          </w:tcPr>
          <w:p w14:paraId="22286C61" w14:textId="253C7B9A" w:rsidR="0017627F" w:rsidRDefault="009204B3" w:rsidP="000162E1">
            <w:pPr>
              <w:rPr>
                <w:sz w:val="24"/>
                <w:szCs w:val="24"/>
              </w:rPr>
            </w:pPr>
            <w:r>
              <w:rPr>
                <w:sz w:val="24"/>
                <w:szCs w:val="24"/>
              </w:rPr>
              <w:t>Range of scores</w:t>
            </w:r>
          </w:p>
        </w:tc>
        <w:tc>
          <w:tcPr>
            <w:tcW w:w="3769" w:type="dxa"/>
          </w:tcPr>
          <w:p w14:paraId="3E50C06D" w14:textId="3B6685BC" w:rsidR="0017627F" w:rsidRDefault="005C4445" w:rsidP="00BA6F1D">
            <w:pPr>
              <w:jc w:val="center"/>
              <w:rPr>
                <w:sz w:val="24"/>
                <w:szCs w:val="24"/>
              </w:rPr>
            </w:pPr>
            <w:r>
              <w:rPr>
                <w:sz w:val="24"/>
                <w:szCs w:val="24"/>
              </w:rPr>
              <w:t>8-10</w:t>
            </w:r>
          </w:p>
        </w:tc>
        <w:tc>
          <w:tcPr>
            <w:tcW w:w="4394" w:type="dxa"/>
          </w:tcPr>
          <w:p w14:paraId="3AF2ED31" w14:textId="07265C01" w:rsidR="0017627F" w:rsidRDefault="00AC0CB1" w:rsidP="00BA6F1D">
            <w:pPr>
              <w:jc w:val="center"/>
              <w:rPr>
                <w:sz w:val="24"/>
                <w:szCs w:val="24"/>
              </w:rPr>
            </w:pPr>
            <w:r>
              <w:rPr>
                <w:sz w:val="24"/>
                <w:szCs w:val="24"/>
              </w:rPr>
              <w:t>2.5-5</w:t>
            </w:r>
          </w:p>
        </w:tc>
      </w:tr>
      <w:tr w:rsidR="00F6256B" w14:paraId="52434BC3" w14:textId="77777777" w:rsidTr="006759C7">
        <w:tc>
          <w:tcPr>
            <w:tcW w:w="2038" w:type="dxa"/>
          </w:tcPr>
          <w:p w14:paraId="56F92B92" w14:textId="14B71C87" w:rsidR="00F6256B" w:rsidRPr="005D7F10" w:rsidRDefault="00F6256B" w:rsidP="000162E1">
            <w:pPr>
              <w:rPr>
                <w:b/>
                <w:bCs/>
                <w:sz w:val="24"/>
                <w:szCs w:val="24"/>
              </w:rPr>
            </w:pPr>
            <w:r w:rsidRPr="005D7F10">
              <w:rPr>
                <w:b/>
                <w:bCs/>
                <w:sz w:val="24"/>
                <w:szCs w:val="24"/>
              </w:rPr>
              <w:t>Mean score</w:t>
            </w:r>
          </w:p>
        </w:tc>
        <w:tc>
          <w:tcPr>
            <w:tcW w:w="3769" w:type="dxa"/>
          </w:tcPr>
          <w:p w14:paraId="30096CE9" w14:textId="2EE28359" w:rsidR="00F6256B" w:rsidRPr="005D7F10" w:rsidRDefault="00EB60ED" w:rsidP="00BA6F1D">
            <w:pPr>
              <w:jc w:val="center"/>
              <w:rPr>
                <w:b/>
                <w:bCs/>
                <w:sz w:val="24"/>
                <w:szCs w:val="24"/>
              </w:rPr>
            </w:pPr>
            <w:r w:rsidRPr="005D7F10">
              <w:rPr>
                <w:b/>
                <w:bCs/>
                <w:sz w:val="24"/>
                <w:szCs w:val="24"/>
              </w:rPr>
              <w:t>8.</w:t>
            </w:r>
            <w:r w:rsidR="00001168">
              <w:rPr>
                <w:b/>
                <w:bCs/>
                <w:sz w:val="24"/>
                <w:szCs w:val="24"/>
              </w:rPr>
              <w:t>8</w:t>
            </w:r>
          </w:p>
        </w:tc>
        <w:tc>
          <w:tcPr>
            <w:tcW w:w="4394" w:type="dxa"/>
          </w:tcPr>
          <w:p w14:paraId="74A3FD8F" w14:textId="16A3AA1C" w:rsidR="00F6256B" w:rsidRPr="005D7F10" w:rsidRDefault="005D7F10" w:rsidP="00BA6F1D">
            <w:pPr>
              <w:jc w:val="center"/>
              <w:rPr>
                <w:b/>
                <w:bCs/>
                <w:sz w:val="24"/>
                <w:szCs w:val="24"/>
              </w:rPr>
            </w:pPr>
            <w:r w:rsidRPr="005D7F10">
              <w:rPr>
                <w:b/>
                <w:bCs/>
                <w:sz w:val="24"/>
                <w:szCs w:val="24"/>
              </w:rPr>
              <w:t>3.4</w:t>
            </w:r>
          </w:p>
        </w:tc>
      </w:tr>
    </w:tbl>
    <w:p w14:paraId="4F3056B9" w14:textId="71793BA0" w:rsidR="00CA787E" w:rsidRDefault="00CA787E" w:rsidP="000162E1">
      <w:pPr>
        <w:rPr>
          <w:sz w:val="24"/>
          <w:szCs w:val="24"/>
        </w:rPr>
      </w:pPr>
    </w:p>
    <w:p w14:paraId="08A1A1E9" w14:textId="426C8B46" w:rsidR="00CA787E" w:rsidRDefault="00D110E6" w:rsidP="000162E1">
      <w:pPr>
        <w:rPr>
          <w:sz w:val="24"/>
          <w:szCs w:val="24"/>
        </w:rPr>
      </w:pPr>
      <w:r>
        <w:rPr>
          <w:sz w:val="24"/>
          <w:szCs w:val="24"/>
        </w:rPr>
        <w:t>*</w:t>
      </w:r>
      <w:r w:rsidR="00263813">
        <w:rPr>
          <w:sz w:val="24"/>
          <w:szCs w:val="24"/>
        </w:rPr>
        <w:t xml:space="preserve"> </w:t>
      </w:r>
      <w:proofErr w:type="gramStart"/>
      <w:r w:rsidR="00263813">
        <w:rPr>
          <w:sz w:val="24"/>
          <w:szCs w:val="24"/>
        </w:rPr>
        <w:t>one</w:t>
      </w:r>
      <w:proofErr w:type="gramEnd"/>
      <w:r w:rsidR="00263813">
        <w:rPr>
          <w:sz w:val="24"/>
          <w:szCs w:val="24"/>
        </w:rPr>
        <w:t xml:space="preserve"> team did not offer an opinion</w:t>
      </w:r>
      <w:r w:rsidR="00624985">
        <w:rPr>
          <w:sz w:val="24"/>
          <w:szCs w:val="24"/>
        </w:rPr>
        <w:t xml:space="preserve">; </w:t>
      </w:r>
      <w:r w:rsidR="008D3402">
        <w:rPr>
          <w:sz w:val="24"/>
          <w:szCs w:val="24"/>
        </w:rPr>
        <w:t>a second</w:t>
      </w:r>
      <w:r w:rsidR="00624985">
        <w:rPr>
          <w:sz w:val="24"/>
          <w:szCs w:val="24"/>
        </w:rPr>
        <w:t xml:space="preserve"> team did not offer a </w:t>
      </w:r>
      <w:r w:rsidR="00624985" w:rsidRPr="007E7399">
        <w:rPr>
          <w:sz w:val="24"/>
          <w:szCs w:val="24"/>
          <w:u w:val="single"/>
        </w:rPr>
        <w:t>general</w:t>
      </w:r>
      <w:r w:rsidR="00624985">
        <w:rPr>
          <w:sz w:val="24"/>
          <w:szCs w:val="24"/>
        </w:rPr>
        <w:t xml:space="preserve"> view in this section</w:t>
      </w:r>
      <w:r w:rsidR="007C017C">
        <w:rPr>
          <w:sz w:val="24"/>
          <w:szCs w:val="24"/>
        </w:rPr>
        <w:tab/>
      </w:r>
    </w:p>
    <w:p w14:paraId="45995150" w14:textId="317DF128" w:rsidR="00CA787E" w:rsidRDefault="008B220F" w:rsidP="008B220F">
      <w:pPr>
        <w:pStyle w:val="ListParagraph"/>
        <w:numPr>
          <w:ilvl w:val="0"/>
          <w:numId w:val="10"/>
        </w:numPr>
        <w:rPr>
          <w:sz w:val="24"/>
          <w:szCs w:val="24"/>
          <w:u w:val="single"/>
        </w:rPr>
      </w:pPr>
      <w:r w:rsidRPr="00E1745A">
        <w:rPr>
          <w:sz w:val="24"/>
          <w:szCs w:val="24"/>
          <w:u w:val="single"/>
        </w:rPr>
        <w:t>Unstructured</w:t>
      </w:r>
      <w:r w:rsidR="00A13FE0">
        <w:rPr>
          <w:sz w:val="24"/>
          <w:szCs w:val="24"/>
          <w:u w:val="single"/>
        </w:rPr>
        <w:t xml:space="preserve"> additional</w:t>
      </w:r>
      <w:r w:rsidRPr="00E1745A">
        <w:rPr>
          <w:sz w:val="24"/>
          <w:szCs w:val="24"/>
          <w:u w:val="single"/>
        </w:rPr>
        <w:t xml:space="preserve"> commen</w:t>
      </w:r>
      <w:r w:rsidRPr="004C27F6">
        <w:rPr>
          <w:sz w:val="24"/>
          <w:szCs w:val="24"/>
          <w:u w:val="single"/>
        </w:rPr>
        <w:t>ts</w:t>
      </w:r>
      <w:r w:rsidR="004C27F6" w:rsidRPr="004C27F6">
        <w:rPr>
          <w:sz w:val="24"/>
          <w:szCs w:val="24"/>
          <w:u w:val="single"/>
        </w:rPr>
        <w:t xml:space="preserve"> provided by individual teams</w:t>
      </w:r>
    </w:p>
    <w:p w14:paraId="47994AC5" w14:textId="676B38A4" w:rsidR="00E1123F" w:rsidRDefault="00E1123F" w:rsidP="00E1123F">
      <w:pPr>
        <w:ind w:left="720"/>
        <w:rPr>
          <w:sz w:val="24"/>
          <w:szCs w:val="24"/>
        </w:rPr>
      </w:pPr>
      <w:r w:rsidRPr="00901A5D">
        <w:rPr>
          <w:sz w:val="24"/>
          <w:szCs w:val="24"/>
        </w:rPr>
        <w:t>These</w:t>
      </w:r>
      <w:r w:rsidR="00901A5D">
        <w:rPr>
          <w:sz w:val="24"/>
          <w:szCs w:val="24"/>
        </w:rPr>
        <w:t xml:space="preserve"> contributions</w:t>
      </w:r>
      <w:r w:rsidR="000F09B3">
        <w:rPr>
          <w:sz w:val="24"/>
          <w:szCs w:val="24"/>
        </w:rPr>
        <w:t xml:space="preserve"> were offered by teams across England </w:t>
      </w:r>
      <w:proofErr w:type="gramStart"/>
      <w:r w:rsidR="000F09B3">
        <w:rPr>
          <w:sz w:val="24"/>
          <w:szCs w:val="24"/>
        </w:rPr>
        <w:t>on the basis</w:t>
      </w:r>
      <w:r w:rsidR="00AA2629">
        <w:rPr>
          <w:sz w:val="24"/>
          <w:szCs w:val="24"/>
        </w:rPr>
        <w:t xml:space="preserve"> of</w:t>
      </w:r>
      <w:proofErr w:type="gramEnd"/>
      <w:r w:rsidR="00AA2629">
        <w:rPr>
          <w:sz w:val="24"/>
          <w:szCs w:val="24"/>
        </w:rPr>
        <w:t xml:space="preserve"> their general </w:t>
      </w:r>
      <w:r w:rsidR="0092710C">
        <w:rPr>
          <w:sz w:val="24"/>
          <w:szCs w:val="24"/>
        </w:rPr>
        <w:t xml:space="preserve">experience of </w:t>
      </w:r>
      <w:r w:rsidR="007066C2">
        <w:rPr>
          <w:sz w:val="24"/>
          <w:szCs w:val="24"/>
        </w:rPr>
        <w:t>‘unregistered’</w:t>
      </w:r>
      <w:r w:rsidR="0092710C">
        <w:rPr>
          <w:sz w:val="24"/>
          <w:szCs w:val="24"/>
        </w:rPr>
        <w:t xml:space="preserve"> placements.</w:t>
      </w:r>
    </w:p>
    <w:p w14:paraId="4FE25534" w14:textId="77777777" w:rsidR="00E7774E" w:rsidRDefault="00E7774E" w:rsidP="00E1123F">
      <w:pPr>
        <w:ind w:left="720"/>
        <w:rPr>
          <w:b/>
          <w:bCs/>
          <w:sz w:val="24"/>
          <w:szCs w:val="24"/>
        </w:rPr>
      </w:pPr>
    </w:p>
    <w:p w14:paraId="3ED4D852" w14:textId="00156578" w:rsidR="001A4DB5" w:rsidRDefault="001A4DB5" w:rsidP="00E1123F">
      <w:pPr>
        <w:ind w:left="720"/>
        <w:rPr>
          <w:b/>
          <w:bCs/>
          <w:sz w:val="24"/>
          <w:szCs w:val="24"/>
        </w:rPr>
      </w:pPr>
      <w:r w:rsidRPr="007D7398">
        <w:rPr>
          <w:b/>
          <w:bCs/>
          <w:sz w:val="24"/>
          <w:szCs w:val="24"/>
        </w:rPr>
        <w:lastRenderedPageBreak/>
        <w:t>Positive outcomes for</w:t>
      </w:r>
      <w:r w:rsidR="003470CA" w:rsidRPr="007D7398">
        <w:rPr>
          <w:b/>
          <w:bCs/>
          <w:sz w:val="24"/>
          <w:szCs w:val="24"/>
        </w:rPr>
        <w:t xml:space="preserve"> young people</w:t>
      </w:r>
    </w:p>
    <w:p w14:paraId="213250D2" w14:textId="2EF94B87" w:rsidR="004C23A6" w:rsidRDefault="00EE36C1" w:rsidP="004C23A6">
      <w:pPr>
        <w:pStyle w:val="ListParagraph"/>
        <w:numPr>
          <w:ilvl w:val="0"/>
          <w:numId w:val="11"/>
        </w:numPr>
        <w:rPr>
          <w:sz w:val="24"/>
          <w:szCs w:val="24"/>
        </w:rPr>
      </w:pPr>
      <w:r>
        <w:rPr>
          <w:sz w:val="24"/>
          <w:szCs w:val="24"/>
        </w:rPr>
        <w:t>Four</w:t>
      </w:r>
      <w:r w:rsidR="009974F9" w:rsidRPr="004C23A6">
        <w:rPr>
          <w:sz w:val="24"/>
          <w:szCs w:val="24"/>
        </w:rPr>
        <w:t xml:space="preserve"> teams reported positive outcomes</w:t>
      </w:r>
      <w:r w:rsidR="00051C9D">
        <w:rPr>
          <w:sz w:val="24"/>
          <w:szCs w:val="24"/>
        </w:rPr>
        <w:t xml:space="preserve"> for </w:t>
      </w:r>
      <w:r w:rsidR="00956121">
        <w:rPr>
          <w:sz w:val="24"/>
          <w:szCs w:val="24"/>
        </w:rPr>
        <w:t>4</w:t>
      </w:r>
      <w:r w:rsidR="00051C9D">
        <w:rPr>
          <w:sz w:val="24"/>
          <w:szCs w:val="24"/>
        </w:rPr>
        <w:t xml:space="preserve"> young people</w:t>
      </w:r>
      <w:r w:rsidR="00E8065A" w:rsidRPr="004C23A6">
        <w:rPr>
          <w:sz w:val="24"/>
          <w:szCs w:val="24"/>
        </w:rPr>
        <w:t xml:space="preserve"> </w:t>
      </w:r>
      <w:r w:rsidR="006C106A" w:rsidRPr="004C23A6">
        <w:rPr>
          <w:sz w:val="24"/>
          <w:szCs w:val="24"/>
        </w:rPr>
        <w:t xml:space="preserve">but of these </w:t>
      </w:r>
      <w:r w:rsidR="00956121">
        <w:rPr>
          <w:sz w:val="24"/>
          <w:szCs w:val="24"/>
        </w:rPr>
        <w:t>3</w:t>
      </w:r>
      <w:r w:rsidR="006C106A" w:rsidRPr="004C23A6">
        <w:rPr>
          <w:sz w:val="24"/>
          <w:szCs w:val="24"/>
        </w:rPr>
        <w:t xml:space="preserve"> cited single c</w:t>
      </w:r>
      <w:r w:rsidR="002024DB" w:rsidRPr="004C23A6">
        <w:rPr>
          <w:sz w:val="24"/>
          <w:szCs w:val="24"/>
        </w:rPr>
        <w:t>a</w:t>
      </w:r>
      <w:r w:rsidR="006C106A" w:rsidRPr="004C23A6">
        <w:rPr>
          <w:sz w:val="24"/>
          <w:szCs w:val="24"/>
        </w:rPr>
        <w:t>ses where this had occurred</w:t>
      </w:r>
      <w:r w:rsidR="002024DB" w:rsidRPr="004C23A6">
        <w:rPr>
          <w:sz w:val="24"/>
          <w:szCs w:val="24"/>
        </w:rPr>
        <w:t xml:space="preserve"> as an exceptional outcome</w:t>
      </w:r>
      <w:r w:rsidR="00C165CF" w:rsidRPr="004C23A6">
        <w:rPr>
          <w:sz w:val="24"/>
          <w:szCs w:val="24"/>
        </w:rPr>
        <w:t xml:space="preserve"> in the light of their more general </w:t>
      </w:r>
      <w:r w:rsidR="00D10458" w:rsidRPr="004C23A6">
        <w:rPr>
          <w:sz w:val="24"/>
          <w:szCs w:val="24"/>
        </w:rPr>
        <w:t>negative experiences in such circumstances.</w:t>
      </w:r>
      <w:r w:rsidR="00BF3247" w:rsidRPr="004C23A6">
        <w:rPr>
          <w:sz w:val="24"/>
          <w:szCs w:val="24"/>
        </w:rPr>
        <w:t xml:space="preserve"> </w:t>
      </w:r>
      <w:r w:rsidR="00824F5A">
        <w:rPr>
          <w:sz w:val="24"/>
          <w:szCs w:val="24"/>
        </w:rPr>
        <w:t xml:space="preserve">The team reporting the </w:t>
      </w:r>
      <w:r w:rsidR="00071FBC">
        <w:rPr>
          <w:sz w:val="24"/>
          <w:szCs w:val="24"/>
        </w:rPr>
        <w:t>fourth case did not report a general view</w:t>
      </w:r>
      <w:r w:rsidR="000346BB">
        <w:rPr>
          <w:sz w:val="24"/>
          <w:szCs w:val="24"/>
        </w:rPr>
        <w:t xml:space="preserve"> of outcomes in </w:t>
      </w:r>
      <w:r w:rsidR="007066C2">
        <w:rPr>
          <w:sz w:val="24"/>
          <w:szCs w:val="24"/>
        </w:rPr>
        <w:t>‘unregistered’</w:t>
      </w:r>
      <w:r w:rsidR="000346BB">
        <w:rPr>
          <w:sz w:val="24"/>
          <w:szCs w:val="24"/>
        </w:rPr>
        <w:t xml:space="preserve"> settings</w:t>
      </w:r>
    </w:p>
    <w:p w14:paraId="71D8B847" w14:textId="4EFD1A5E" w:rsidR="000360FE" w:rsidRDefault="00BF3247" w:rsidP="004C23A6">
      <w:pPr>
        <w:pStyle w:val="ListParagraph"/>
        <w:numPr>
          <w:ilvl w:val="0"/>
          <w:numId w:val="11"/>
        </w:numPr>
        <w:rPr>
          <w:sz w:val="24"/>
          <w:szCs w:val="24"/>
        </w:rPr>
      </w:pPr>
      <w:r w:rsidRPr="004C23A6">
        <w:rPr>
          <w:sz w:val="24"/>
          <w:szCs w:val="24"/>
        </w:rPr>
        <w:t>Of the latter</w:t>
      </w:r>
      <w:r w:rsidR="009204E8" w:rsidRPr="004C23A6">
        <w:rPr>
          <w:sz w:val="24"/>
          <w:szCs w:val="24"/>
        </w:rPr>
        <w:t>,</w:t>
      </w:r>
      <w:r w:rsidRPr="004C23A6">
        <w:rPr>
          <w:sz w:val="24"/>
          <w:szCs w:val="24"/>
        </w:rPr>
        <w:t xml:space="preserve"> </w:t>
      </w:r>
      <w:r w:rsidR="00956121">
        <w:rPr>
          <w:sz w:val="24"/>
          <w:szCs w:val="24"/>
        </w:rPr>
        <w:t>3</w:t>
      </w:r>
      <w:r w:rsidR="00415A9D" w:rsidRPr="004C23A6">
        <w:rPr>
          <w:sz w:val="24"/>
          <w:szCs w:val="24"/>
        </w:rPr>
        <w:t xml:space="preserve"> </w:t>
      </w:r>
      <w:r w:rsidRPr="004C23A6">
        <w:rPr>
          <w:sz w:val="24"/>
          <w:szCs w:val="24"/>
        </w:rPr>
        <w:t>team</w:t>
      </w:r>
      <w:r w:rsidR="00415A9D" w:rsidRPr="004C23A6">
        <w:rPr>
          <w:sz w:val="24"/>
          <w:szCs w:val="24"/>
        </w:rPr>
        <w:t>s</w:t>
      </w:r>
      <w:r w:rsidRPr="004C23A6">
        <w:rPr>
          <w:sz w:val="24"/>
          <w:szCs w:val="24"/>
        </w:rPr>
        <w:t xml:space="preserve"> commented that a successful outcome was influenced</w:t>
      </w:r>
      <w:r w:rsidR="002C5D16" w:rsidRPr="004C23A6">
        <w:rPr>
          <w:sz w:val="24"/>
          <w:szCs w:val="24"/>
        </w:rPr>
        <w:t xml:space="preserve"> because of the </w:t>
      </w:r>
      <w:r w:rsidR="007B31FB" w:rsidRPr="004C23A6">
        <w:rPr>
          <w:sz w:val="24"/>
          <w:szCs w:val="24"/>
        </w:rPr>
        <w:t>‘</w:t>
      </w:r>
      <w:r w:rsidR="002C5D16" w:rsidRPr="004C23A6">
        <w:rPr>
          <w:sz w:val="24"/>
          <w:szCs w:val="24"/>
        </w:rPr>
        <w:t>positive attitude</w:t>
      </w:r>
      <w:r w:rsidR="00415A9D" w:rsidRPr="004C23A6">
        <w:rPr>
          <w:sz w:val="24"/>
          <w:szCs w:val="24"/>
        </w:rPr>
        <w:t>s</w:t>
      </w:r>
      <w:r w:rsidR="007B31FB" w:rsidRPr="004C23A6">
        <w:rPr>
          <w:sz w:val="24"/>
          <w:szCs w:val="24"/>
        </w:rPr>
        <w:t>’</w:t>
      </w:r>
      <w:r w:rsidR="002C5D16" w:rsidRPr="004C23A6">
        <w:rPr>
          <w:sz w:val="24"/>
          <w:szCs w:val="24"/>
        </w:rPr>
        <w:t xml:space="preserve"> of the staff team </w:t>
      </w:r>
      <w:r w:rsidR="00462818">
        <w:rPr>
          <w:sz w:val="24"/>
          <w:szCs w:val="24"/>
        </w:rPr>
        <w:t>towards the young person</w:t>
      </w:r>
      <w:r w:rsidR="000F03BA">
        <w:rPr>
          <w:sz w:val="24"/>
          <w:szCs w:val="24"/>
        </w:rPr>
        <w:t xml:space="preserve"> and professionals working</w:t>
      </w:r>
      <w:r w:rsidR="0020514F">
        <w:rPr>
          <w:sz w:val="24"/>
          <w:szCs w:val="24"/>
        </w:rPr>
        <w:t xml:space="preserve"> with them; there was also mention of</w:t>
      </w:r>
      <w:r w:rsidR="00415A9D" w:rsidRPr="004C23A6">
        <w:rPr>
          <w:sz w:val="24"/>
          <w:szCs w:val="24"/>
        </w:rPr>
        <w:t xml:space="preserve"> ‘provision of activities’ and ‘social skills</w:t>
      </w:r>
      <w:r w:rsidR="00B766F0" w:rsidRPr="004C23A6">
        <w:rPr>
          <w:sz w:val="24"/>
          <w:szCs w:val="24"/>
        </w:rPr>
        <w:t xml:space="preserve">’ support </w:t>
      </w:r>
      <w:r w:rsidR="001A3F77">
        <w:rPr>
          <w:sz w:val="24"/>
          <w:szCs w:val="24"/>
        </w:rPr>
        <w:t>being available.</w:t>
      </w:r>
    </w:p>
    <w:p w14:paraId="01DC9B41" w14:textId="0C5E8488" w:rsidR="004C23A6" w:rsidRDefault="004C23A6" w:rsidP="006B41DD">
      <w:pPr>
        <w:rPr>
          <w:sz w:val="24"/>
          <w:szCs w:val="24"/>
        </w:rPr>
      </w:pPr>
    </w:p>
    <w:p w14:paraId="210F0091" w14:textId="51CE3EEF" w:rsidR="006B41DD" w:rsidRDefault="006B41DD" w:rsidP="006B41DD">
      <w:pPr>
        <w:ind w:left="720"/>
        <w:rPr>
          <w:b/>
          <w:bCs/>
          <w:sz w:val="24"/>
          <w:szCs w:val="24"/>
        </w:rPr>
      </w:pPr>
      <w:r w:rsidRPr="009C7C99">
        <w:rPr>
          <w:b/>
          <w:bCs/>
          <w:sz w:val="24"/>
          <w:szCs w:val="24"/>
        </w:rPr>
        <w:t>Concerns about</w:t>
      </w:r>
      <w:r w:rsidR="009C7C99" w:rsidRPr="009C7C99">
        <w:rPr>
          <w:b/>
          <w:bCs/>
          <w:sz w:val="24"/>
          <w:szCs w:val="24"/>
        </w:rPr>
        <w:t xml:space="preserve"> young people’s situation</w:t>
      </w:r>
    </w:p>
    <w:p w14:paraId="705139E0" w14:textId="1928F0D7" w:rsidR="00CC5B75" w:rsidRDefault="00CC5B75" w:rsidP="006B41DD">
      <w:pPr>
        <w:ind w:left="720"/>
        <w:rPr>
          <w:sz w:val="24"/>
          <w:szCs w:val="24"/>
        </w:rPr>
      </w:pPr>
      <w:r>
        <w:rPr>
          <w:sz w:val="24"/>
          <w:szCs w:val="24"/>
        </w:rPr>
        <w:t>Expressions of concern</w:t>
      </w:r>
      <w:r w:rsidR="009E3197">
        <w:rPr>
          <w:sz w:val="24"/>
          <w:szCs w:val="24"/>
        </w:rPr>
        <w:t xml:space="preserve"> far outweighed positive reports</w:t>
      </w:r>
      <w:r w:rsidR="003A2728">
        <w:rPr>
          <w:sz w:val="24"/>
          <w:szCs w:val="24"/>
        </w:rPr>
        <w:t>.</w:t>
      </w:r>
    </w:p>
    <w:p w14:paraId="52AC33DB" w14:textId="5EA1E01A" w:rsidR="003A2728" w:rsidRDefault="003A2728" w:rsidP="006B41DD">
      <w:pPr>
        <w:ind w:left="720"/>
        <w:rPr>
          <w:sz w:val="24"/>
          <w:szCs w:val="24"/>
        </w:rPr>
      </w:pPr>
      <w:r>
        <w:rPr>
          <w:sz w:val="24"/>
          <w:szCs w:val="24"/>
        </w:rPr>
        <w:t>Numerous FCAMHS teams reported the following themes</w:t>
      </w:r>
      <w:r w:rsidR="008E656F">
        <w:rPr>
          <w:sz w:val="24"/>
          <w:szCs w:val="24"/>
        </w:rPr>
        <w:t>:</w:t>
      </w:r>
    </w:p>
    <w:p w14:paraId="031F280E" w14:textId="7338A285" w:rsidR="008E656F" w:rsidRDefault="00EE6E49" w:rsidP="008E656F">
      <w:pPr>
        <w:pStyle w:val="ListParagraph"/>
        <w:numPr>
          <w:ilvl w:val="0"/>
          <w:numId w:val="12"/>
        </w:numPr>
        <w:rPr>
          <w:sz w:val="24"/>
          <w:szCs w:val="24"/>
        </w:rPr>
      </w:pPr>
      <w:r>
        <w:rPr>
          <w:sz w:val="24"/>
          <w:szCs w:val="24"/>
        </w:rPr>
        <w:t>p</w:t>
      </w:r>
      <w:r w:rsidR="001819B6">
        <w:rPr>
          <w:sz w:val="24"/>
          <w:szCs w:val="24"/>
        </w:rPr>
        <w:t>lacements were frequently</w:t>
      </w:r>
      <w:r>
        <w:rPr>
          <w:sz w:val="24"/>
          <w:szCs w:val="24"/>
        </w:rPr>
        <w:t xml:space="preserve"> away from a</w:t>
      </w:r>
      <w:r w:rsidR="00B11556">
        <w:rPr>
          <w:sz w:val="24"/>
          <w:szCs w:val="24"/>
        </w:rPr>
        <w:t xml:space="preserve"> </w:t>
      </w:r>
      <w:r w:rsidR="001D0001">
        <w:rPr>
          <w:sz w:val="24"/>
          <w:szCs w:val="24"/>
        </w:rPr>
        <w:t xml:space="preserve">young </w:t>
      </w:r>
      <w:proofErr w:type="spellStart"/>
      <w:r w:rsidR="001D0001">
        <w:rPr>
          <w:sz w:val="24"/>
          <w:szCs w:val="24"/>
        </w:rPr>
        <w:t>person’s</w:t>
      </w:r>
      <w:r>
        <w:rPr>
          <w:sz w:val="24"/>
          <w:szCs w:val="24"/>
        </w:rPr>
        <w:t>’s</w:t>
      </w:r>
      <w:proofErr w:type="spellEnd"/>
      <w:r>
        <w:rPr>
          <w:sz w:val="24"/>
          <w:szCs w:val="24"/>
        </w:rPr>
        <w:t xml:space="preserve"> home area</w:t>
      </w:r>
      <w:r w:rsidR="00092391">
        <w:rPr>
          <w:sz w:val="24"/>
          <w:szCs w:val="24"/>
        </w:rPr>
        <w:t xml:space="preserve"> and sometimes changed location on more than one occasion</w:t>
      </w:r>
    </w:p>
    <w:p w14:paraId="2ED82FF0" w14:textId="3D30D98E" w:rsidR="00EE6E49" w:rsidRDefault="004A669B" w:rsidP="008E656F">
      <w:pPr>
        <w:pStyle w:val="ListParagraph"/>
        <w:numPr>
          <w:ilvl w:val="0"/>
          <w:numId w:val="12"/>
        </w:numPr>
        <w:rPr>
          <w:sz w:val="24"/>
          <w:szCs w:val="24"/>
        </w:rPr>
      </w:pPr>
      <w:r>
        <w:rPr>
          <w:sz w:val="24"/>
          <w:szCs w:val="24"/>
        </w:rPr>
        <w:t>major concerns that residential staff were frequently unqualified and had little experience of working with children and young people</w:t>
      </w:r>
      <w:r w:rsidR="00ED3B75">
        <w:rPr>
          <w:sz w:val="24"/>
          <w:szCs w:val="24"/>
        </w:rPr>
        <w:t>,</w:t>
      </w:r>
      <w:r w:rsidR="006D12A5">
        <w:rPr>
          <w:sz w:val="24"/>
          <w:szCs w:val="24"/>
        </w:rPr>
        <w:t xml:space="preserve"> had little or no regular supervision</w:t>
      </w:r>
      <w:r w:rsidR="00CE371C">
        <w:rPr>
          <w:sz w:val="24"/>
          <w:szCs w:val="24"/>
        </w:rPr>
        <w:t xml:space="preserve"> and as a result</w:t>
      </w:r>
      <w:r w:rsidR="000E2EEA">
        <w:rPr>
          <w:sz w:val="24"/>
          <w:szCs w:val="24"/>
        </w:rPr>
        <w:t>:</w:t>
      </w:r>
    </w:p>
    <w:p w14:paraId="6CED798D" w14:textId="282763C5" w:rsidR="003920A5" w:rsidRDefault="009F25B9" w:rsidP="003920A5">
      <w:pPr>
        <w:pStyle w:val="ListParagraph"/>
        <w:numPr>
          <w:ilvl w:val="1"/>
          <w:numId w:val="12"/>
        </w:numPr>
        <w:rPr>
          <w:sz w:val="24"/>
          <w:szCs w:val="24"/>
        </w:rPr>
      </w:pPr>
      <w:r w:rsidRPr="003920A5">
        <w:rPr>
          <w:sz w:val="24"/>
          <w:szCs w:val="24"/>
        </w:rPr>
        <w:t>did not understand the young person’s needs</w:t>
      </w:r>
      <w:r w:rsidR="00564630" w:rsidRPr="003920A5">
        <w:rPr>
          <w:sz w:val="24"/>
          <w:szCs w:val="24"/>
        </w:rPr>
        <w:t xml:space="preserve"> with po</w:t>
      </w:r>
      <w:r w:rsidR="006D12A5" w:rsidRPr="003920A5">
        <w:rPr>
          <w:sz w:val="24"/>
          <w:szCs w:val="24"/>
        </w:rPr>
        <w:t>o</w:t>
      </w:r>
      <w:r w:rsidR="00564630" w:rsidRPr="003920A5">
        <w:rPr>
          <w:sz w:val="24"/>
          <w:szCs w:val="24"/>
        </w:rPr>
        <w:t>r responses to challenging behaviour</w:t>
      </w:r>
      <w:r w:rsidR="003920A5" w:rsidRPr="003920A5">
        <w:rPr>
          <w:sz w:val="24"/>
          <w:szCs w:val="24"/>
        </w:rPr>
        <w:t xml:space="preserve"> and self-harm</w:t>
      </w:r>
      <w:r w:rsidR="0063347F">
        <w:rPr>
          <w:sz w:val="24"/>
          <w:szCs w:val="24"/>
        </w:rPr>
        <w:t xml:space="preserve"> and a tendency to over-reliance on physical restraint</w:t>
      </w:r>
    </w:p>
    <w:p w14:paraId="0A2B40FB" w14:textId="6856432F" w:rsidR="009307A6" w:rsidRPr="00F635FA" w:rsidRDefault="00FA0E2E" w:rsidP="00F635FA">
      <w:pPr>
        <w:pStyle w:val="ListParagraph"/>
        <w:numPr>
          <w:ilvl w:val="1"/>
          <w:numId w:val="12"/>
        </w:numPr>
        <w:rPr>
          <w:sz w:val="24"/>
          <w:szCs w:val="24"/>
        </w:rPr>
      </w:pPr>
      <w:r w:rsidRPr="00BD7086">
        <w:rPr>
          <w:sz w:val="24"/>
          <w:szCs w:val="24"/>
        </w:rPr>
        <w:t xml:space="preserve">struggled with the imposition of boundaries and </w:t>
      </w:r>
      <w:r w:rsidR="001C7BEF" w:rsidRPr="00BD7086">
        <w:rPr>
          <w:sz w:val="24"/>
          <w:szCs w:val="24"/>
        </w:rPr>
        <w:t>adopting developmentally appropriate approaches</w:t>
      </w:r>
      <w:r w:rsidR="00BD7086" w:rsidRPr="00BD7086">
        <w:rPr>
          <w:sz w:val="24"/>
          <w:szCs w:val="24"/>
        </w:rPr>
        <w:t xml:space="preserve"> – </w:t>
      </w:r>
      <w:proofErr w:type="gramStart"/>
      <w:r w:rsidR="00BD7086" w:rsidRPr="00BD7086">
        <w:rPr>
          <w:sz w:val="24"/>
          <w:szCs w:val="24"/>
        </w:rPr>
        <w:t>this reinforced negative cycles of behaviour</w:t>
      </w:r>
      <w:proofErr w:type="gramEnd"/>
      <w:r w:rsidR="00BD7086" w:rsidRPr="00BD7086">
        <w:rPr>
          <w:sz w:val="24"/>
          <w:szCs w:val="24"/>
        </w:rPr>
        <w:t xml:space="preserve"> in the young person</w:t>
      </w:r>
    </w:p>
    <w:p w14:paraId="292EB635" w14:textId="4EFE0AC7" w:rsidR="006D2B67" w:rsidRDefault="006D2B67" w:rsidP="003920A5">
      <w:pPr>
        <w:pStyle w:val="ListParagraph"/>
        <w:numPr>
          <w:ilvl w:val="1"/>
          <w:numId w:val="12"/>
        </w:numPr>
        <w:rPr>
          <w:sz w:val="24"/>
          <w:szCs w:val="24"/>
        </w:rPr>
      </w:pPr>
      <w:r>
        <w:rPr>
          <w:sz w:val="24"/>
          <w:szCs w:val="24"/>
        </w:rPr>
        <w:t>relied overly on</w:t>
      </w:r>
      <w:r w:rsidR="00A70E2B">
        <w:rPr>
          <w:sz w:val="24"/>
          <w:szCs w:val="24"/>
        </w:rPr>
        <w:t xml:space="preserve"> numbers of adult carer</w:t>
      </w:r>
      <w:r w:rsidR="00B047F4">
        <w:rPr>
          <w:sz w:val="24"/>
          <w:szCs w:val="24"/>
        </w:rPr>
        <w:t>s (up to 5</w:t>
      </w:r>
      <w:r w:rsidR="0000470E">
        <w:rPr>
          <w:sz w:val="24"/>
          <w:szCs w:val="24"/>
        </w:rPr>
        <w:t xml:space="preserve"> for a single young person) as a means of physical containment</w:t>
      </w:r>
    </w:p>
    <w:p w14:paraId="244F55ED" w14:textId="6558D52E" w:rsidR="000E2EEA" w:rsidRDefault="00B73784" w:rsidP="008E656F">
      <w:pPr>
        <w:pStyle w:val="ListParagraph"/>
        <w:numPr>
          <w:ilvl w:val="0"/>
          <w:numId w:val="12"/>
        </w:numPr>
        <w:rPr>
          <w:sz w:val="24"/>
          <w:szCs w:val="24"/>
        </w:rPr>
      </w:pPr>
      <w:r>
        <w:rPr>
          <w:sz w:val="24"/>
          <w:szCs w:val="24"/>
        </w:rPr>
        <w:t>placements which initially had been intended as short-term crisis measures</w:t>
      </w:r>
      <w:r w:rsidR="00E82FC8">
        <w:rPr>
          <w:sz w:val="24"/>
          <w:szCs w:val="24"/>
        </w:rPr>
        <w:t xml:space="preserve"> </w:t>
      </w:r>
      <w:r w:rsidR="00A5594C">
        <w:rPr>
          <w:sz w:val="24"/>
          <w:szCs w:val="24"/>
        </w:rPr>
        <w:t>(</w:t>
      </w:r>
      <w:r w:rsidR="00E82FC8">
        <w:rPr>
          <w:sz w:val="24"/>
          <w:szCs w:val="24"/>
        </w:rPr>
        <w:t>often because of previous sudden placement breakdown</w:t>
      </w:r>
      <w:r w:rsidR="00A5594C">
        <w:rPr>
          <w:sz w:val="24"/>
          <w:szCs w:val="24"/>
        </w:rPr>
        <w:t>)</w:t>
      </w:r>
      <w:r w:rsidR="00120BC3">
        <w:rPr>
          <w:sz w:val="24"/>
          <w:szCs w:val="24"/>
        </w:rPr>
        <w:t xml:space="preserve"> last</w:t>
      </w:r>
      <w:r w:rsidR="00835C8F">
        <w:rPr>
          <w:sz w:val="24"/>
          <w:szCs w:val="24"/>
        </w:rPr>
        <w:t>ed for several</w:t>
      </w:r>
      <w:r w:rsidR="00120BC3">
        <w:rPr>
          <w:sz w:val="24"/>
          <w:szCs w:val="24"/>
        </w:rPr>
        <w:t xml:space="preserve"> months with associated uncertainty in terms of </w:t>
      </w:r>
      <w:r w:rsidR="00D272D1">
        <w:rPr>
          <w:sz w:val="24"/>
          <w:szCs w:val="24"/>
        </w:rPr>
        <w:t>longer-term planning for all concerned</w:t>
      </w:r>
      <w:r w:rsidR="0038730C">
        <w:rPr>
          <w:sz w:val="24"/>
          <w:szCs w:val="24"/>
        </w:rPr>
        <w:t xml:space="preserve">; </w:t>
      </w:r>
      <w:r w:rsidR="00166FCF">
        <w:rPr>
          <w:sz w:val="24"/>
          <w:szCs w:val="24"/>
        </w:rPr>
        <w:t xml:space="preserve">lack of </w:t>
      </w:r>
      <w:r w:rsidR="000967D5">
        <w:rPr>
          <w:sz w:val="24"/>
          <w:szCs w:val="24"/>
        </w:rPr>
        <w:t xml:space="preserve">availability of </w:t>
      </w:r>
      <w:r w:rsidR="00166FCF">
        <w:rPr>
          <w:sz w:val="24"/>
          <w:szCs w:val="24"/>
        </w:rPr>
        <w:t>other more suitable placements</w:t>
      </w:r>
      <w:r w:rsidR="000967D5">
        <w:rPr>
          <w:sz w:val="24"/>
          <w:szCs w:val="24"/>
        </w:rPr>
        <w:t xml:space="preserve"> led to greater emphasis on restrictive practice</w:t>
      </w:r>
      <w:r w:rsidR="006A7A6D">
        <w:rPr>
          <w:sz w:val="24"/>
          <w:szCs w:val="24"/>
        </w:rPr>
        <w:t>, absence of a coherent and meaningful plan and subsequent</w:t>
      </w:r>
      <w:r w:rsidR="00541D45">
        <w:rPr>
          <w:sz w:val="24"/>
          <w:szCs w:val="24"/>
        </w:rPr>
        <w:t xml:space="preserve"> unhelpful disagreement between agencies</w:t>
      </w:r>
    </w:p>
    <w:p w14:paraId="371012FF" w14:textId="74BBC90D" w:rsidR="00FC4596" w:rsidRPr="003920A5" w:rsidRDefault="005E630B" w:rsidP="008E656F">
      <w:pPr>
        <w:pStyle w:val="ListParagraph"/>
        <w:numPr>
          <w:ilvl w:val="0"/>
          <w:numId w:val="12"/>
        </w:numPr>
        <w:rPr>
          <w:sz w:val="24"/>
          <w:szCs w:val="24"/>
        </w:rPr>
      </w:pPr>
      <w:r>
        <w:rPr>
          <w:sz w:val="24"/>
          <w:szCs w:val="24"/>
        </w:rPr>
        <w:t>concerns that placements frequently minimised</w:t>
      </w:r>
      <w:r w:rsidR="00CB0B8B">
        <w:rPr>
          <w:sz w:val="24"/>
          <w:szCs w:val="24"/>
        </w:rPr>
        <w:t xml:space="preserve"> adverse incidents, were inconsistent in their communication with</w:t>
      </w:r>
      <w:r w:rsidR="0062194A">
        <w:rPr>
          <w:sz w:val="24"/>
          <w:szCs w:val="24"/>
        </w:rPr>
        <w:t xml:space="preserve"> social workers and others involved in a young person’s care and support</w:t>
      </w:r>
    </w:p>
    <w:p w14:paraId="71F1544A" w14:textId="11324FF9" w:rsidR="004C23A6" w:rsidRPr="004C23A6" w:rsidRDefault="004C23A6" w:rsidP="004C23A6">
      <w:pPr>
        <w:rPr>
          <w:sz w:val="24"/>
          <w:szCs w:val="24"/>
        </w:rPr>
      </w:pPr>
      <w:r>
        <w:rPr>
          <w:sz w:val="24"/>
          <w:szCs w:val="24"/>
        </w:rPr>
        <w:t xml:space="preserve">          </w:t>
      </w:r>
    </w:p>
    <w:p w14:paraId="6B1B029E" w14:textId="00067D67" w:rsidR="0086695C" w:rsidRDefault="001641AF" w:rsidP="00A13FE0">
      <w:pPr>
        <w:ind w:left="720"/>
        <w:rPr>
          <w:b/>
          <w:bCs/>
          <w:sz w:val="24"/>
          <w:szCs w:val="24"/>
        </w:rPr>
      </w:pPr>
      <w:r w:rsidRPr="00D4753A">
        <w:rPr>
          <w:b/>
          <w:bCs/>
          <w:sz w:val="24"/>
          <w:szCs w:val="24"/>
        </w:rPr>
        <w:t>Other concerns</w:t>
      </w:r>
    </w:p>
    <w:p w14:paraId="140592A4" w14:textId="3998107D" w:rsidR="00D4753A" w:rsidRDefault="008110CB" w:rsidP="00A13FE0">
      <w:pPr>
        <w:ind w:left="720"/>
        <w:rPr>
          <w:sz w:val="24"/>
          <w:szCs w:val="24"/>
        </w:rPr>
      </w:pPr>
      <w:r w:rsidRPr="008110CB">
        <w:rPr>
          <w:sz w:val="24"/>
          <w:szCs w:val="24"/>
        </w:rPr>
        <w:t>These included:</w:t>
      </w:r>
    </w:p>
    <w:p w14:paraId="19BD70B7" w14:textId="7DBD0971" w:rsidR="008110CB" w:rsidRDefault="008110CB" w:rsidP="008110CB">
      <w:pPr>
        <w:pStyle w:val="ListParagraph"/>
        <w:numPr>
          <w:ilvl w:val="0"/>
          <w:numId w:val="13"/>
        </w:numPr>
        <w:rPr>
          <w:sz w:val="24"/>
          <w:szCs w:val="24"/>
        </w:rPr>
      </w:pPr>
      <w:r>
        <w:rPr>
          <w:sz w:val="24"/>
          <w:szCs w:val="24"/>
        </w:rPr>
        <w:t>prohibitive cost</w:t>
      </w:r>
      <w:r w:rsidR="001E712A">
        <w:rPr>
          <w:sz w:val="24"/>
          <w:szCs w:val="24"/>
        </w:rPr>
        <w:t xml:space="preserve"> of such placements in spite of not being able to meet </w:t>
      </w:r>
      <w:proofErr w:type="gramStart"/>
      <w:r w:rsidR="001E712A">
        <w:rPr>
          <w:sz w:val="24"/>
          <w:szCs w:val="24"/>
        </w:rPr>
        <w:t>need</w:t>
      </w:r>
      <w:proofErr w:type="gramEnd"/>
    </w:p>
    <w:p w14:paraId="58202B56" w14:textId="3B751FF3" w:rsidR="001E712A" w:rsidRDefault="001C6A80" w:rsidP="008110CB">
      <w:pPr>
        <w:pStyle w:val="ListParagraph"/>
        <w:numPr>
          <w:ilvl w:val="0"/>
          <w:numId w:val="13"/>
        </w:numPr>
        <w:rPr>
          <w:sz w:val="24"/>
          <w:szCs w:val="24"/>
        </w:rPr>
      </w:pPr>
      <w:r>
        <w:rPr>
          <w:sz w:val="24"/>
          <w:szCs w:val="24"/>
        </w:rPr>
        <w:t>difficulties with establishing meaningful education</w:t>
      </w:r>
      <w:r w:rsidR="00DD0F3F">
        <w:rPr>
          <w:sz w:val="24"/>
          <w:szCs w:val="24"/>
        </w:rPr>
        <w:t>al</w:t>
      </w:r>
      <w:r>
        <w:rPr>
          <w:sz w:val="24"/>
          <w:szCs w:val="24"/>
        </w:rPr>
        <w:t xml:space="preserve"> support and provision for young people in such circumstances</w:t>
      </w:r>
    </w:p>
    <w:p w14:paraId="17577E21" w14:textId="107BBC5C" w:rsidR="00DD0F3F" w:rsidRDefault="00DD0F3F" w:rsidP="008110CB">
      <w:pPr>
        <w:pStyle w:val="ListParagraph"/>
        <w:numPr>
          <w:ilvl w:val="0"/>
          <w:numId w:val="13"/>
        </w:numPr>
        <w:rPr>
          <w:sz w:val="24"/>
          <w:szCs w:val="24"/>
        </w:rPr>
      </w:pPr>
      <w:r>
        <w:rPr>
          <w:sz w:val="24"/>
          <w:szCs w:val="24"/>
        </w:rPr>
        <w:lastRenderedPageBreak/>
        <w:t>unsuitab</w:t>
      </w:r>
      <w:r w:rsidR="00F713EE">
        <w:rPr>
          <w:sz w:val="24"/>
          <w:szCs w:val="24"/>
        </w:rPr>
        <w:t>i</w:t>
      </w:r>
      <w:r>
        <w:rPr>
          <w:sz w:val="24"/>
          <w:szCs w:val="24"/>
        </w:rPr>
        <w:t>l</w:t>
      </w:r>
      <w:r w:rsidR="00F713EE">
        <w:rPr>
          <w:sz w:val="24"/>
          <w:szCs w:val="24"/>
        </w:rPr>
        <w:t>ity of</w:t>
      </w:r>
      <w:r>
        <w:rPr>
          <w:sz w:val="24"/>
          <w:szCs w:val="24"/>
        </w:rPr>
        <w:t xml:space="preserve"> physical</w:t>
      </w:r>
      <w:r w:rsidR="00F713EE">
        <w:rPr>
          <w:sz w:val="24"/>
          <w:szCs w:val="24"/>
        </w:rPr>
        <w:t xml:space="preserve"> environments</w:t>
      </w:r>
      <w:r w:rsidR="00C233A9">
        <w:rPr>
          <w:sz w:val="24"/>
          <w:szCs w:val="24"/>
        </w:rPr>
        <w:t xml:space="preserve"> (often rented housing accommodation)</w:t>
      </w:r>
      <w:r w:rsidR="00CA73A0">
        <w:rPr>
          <w:sz w:val="24"/>
          <w:szCs w:val="24"/>
        </w:rPr>
        <w:t xml:space="preserve"> and concerns about poor hygiene and dietary arrangements within them</w:t>
      </w:r>
    </w:p>
    <w:p w14:paraId="75F5D3C2" w14:textId="49E4113A" w:rsidR="00F1624B" w:rsidRDefault="00F1624B" w:rsidP="008110CB">
      <w:pPr>
        <w:pStyle w:val="ListParagraph"/>
        <w:numPr>
          <w:ilvl w:val="0"/>
          <w:numId w:val="13"/>
        </w:numPr>
        <w:rPr>
          <w:sz w:val="24"/>
          <w:szCs w:val="24"/>
        </w:rPr>
      </w:pPr>
      <w:r>
        <w:rPr>
          <w:sz w:val="24"/>
          <w:szCs w:val="24"/>
        </w:rPr>
        <w:t>one team reported that, in addition to 5 care workers supervising one young person</w:t>
      </w:r>
      <w:r w:rsidR="004C52CE">
        <w:rPr>
          <w:sz w:val="24"/>
          <w:szCs w:val="24"/>
        </w:rPr>
        <w:t xml:space="preserve"> in</w:t>
      </w:r>
      <w:r w:rsidR="00F87988">
        <w:rPr>
          <w:sz w:val="24"/>
          <w:szCs w:val="24"/>
        </w:rPr>
        <w:t xml:space="preserve"> a</w:t>
      </w:r>
      <w:r w:rsidR="004C52CE">
        <w:rPr>
          <w:sz w:val="24"/>
          <w:szCs w:val="24"/>
        </w:rPr>
        <w:t xml:space="preserve"> </w:t>
      </w:r>
      <w:proofErr w:type="gramStart"/>
      <w:r w:rsidR="00F87988">
        <w:rPr>
          <w:sz w:val="24"/>
          <w:szCs w:val="24"/>
        </w:rPr>
        <w:t>3</w:t>
      </w:r>
      <w:r w:rsidR="004C52CE">
        <w:rPr>
          <w:sz w:val="24"/>
          <w:szCs w:val="24"/>
        </w:rPr>
        <w:t xml:space="preserve"> bedroom</w:t>
      </w:r>
      <w:proofErr w:type="gramEnd"/>
      <w:r w:rsidR="004C52CE">
        <w:rPr>
          <w:sz w:val="24"/>
          <w:szCs w:val="24"/>
        </w:rPr>
        <w:t xml:space="preserve"> semi-detached rented house</w:t>
      </w:r>
      <w:r w:rsidR="001974B1">
        <w:rPr>
          <w:sz w:val="24"/>
          <w:szCs w:val="24"/>
        </w:rPr>
        <w:t xml:space="preserve"> 2 security staff were also engaged to prevent recurrent absc</w:t>
      </w:r>
      <w:r w:rsidR="00B21E0D">
        <w:rPr>
          <w:sz w:val="24"/>
          <w:szCs w:val="24"/>
        </w:rPr>
        <w:t>o</w:t>
      </w:r>
      <w:r w:rsidR="001974B1">
        <w:rPr>
          <w:sz w:val="24"/>
          <w:szCs w:val="24"/>
        </w:rPr>
        <w:t>nding and</w:t>
      </w:r>
      <w:r w:rsidR="00B21E0D">
        <w:rPr>
          <w:sz w:val="24"/>
          <w:szCs w:val="24"/>
        </w:rPr>
        <w:t xml:space="preserve"> assaults on care staff</w:t>
      </w:r>
    </w:p>
    <w:p w14:paraId="5B3A194E" w14:textId="1607D3EE" w:rsidR="007C7BD8" w:rsidRPr="008110CB" w:rsidRDefault="007C7BD8" w:rsidP="008110CB">
      <w:pPr>
        <w:pStyle w:val="ListParagraph"/>
        <w:numPr>
          <w:ilvl w:val="0"/>
          <w:numId w:val="13"/>
        </w:numPr>
        <w:rPr>
          <w:sz w:val="24"/>
          <w:szCs w:val="24"/>
        </w:rPr>
      </w:pPr>
      <w:r>
        <w:rPr>
          <w:sz w:val="24"/>
          <w:szCs w:val="24"/>
        </w:rPr>
        <w:t xml:space="preserve">the </w:t>
      </w:r>
      <w:r w:rsidR="00837F99">
        <w:rPr>
          <w:sz w:val="24"/>
          <w:szCs w:val="24"/>
        </w:rPr>
        <w:t>possibility</w:t>
      </w:r>
      <w:r>
        <w:rPr>
          <w:sz w:val="24"/>
          <w:szCs w:val="24"/>
        </w:rPr>
        <w:t xml:space="preserve"> of unsanctioned</w:t>
      </w:r>
      <w:r w:rsidR="00DF7157">
        <w:rPr>
          <w:sz w:val="24"/>
          <w:szCs w:val="24"/>
        </w:rPr>
        <w:t xml:space="preserve"> restrictive practice</w:t>
      </w:r>
    </w:p>
    <w:p w14:paraId="6AB0695C" w14:textId="77777777" w:rsidR="00CA787E" w:rsidRPr="00851B6E" w:rsidRDefault="00CA787E" w:rsidP="000162E1">
      <w:pPr>
        <w:rPr>
          <w:sz w:val="24"/>
          <w:szCs w:val="24"/>
        </w:rPr>
      </w:pPr>
    </w:p>
    <w:p w14:paraId="567632E6" w14:textId="008389F2" w:rsidR="00BD7C34" w:rsidRDefault="009D6D1F" w:rsidP="000162E1">
      <w:pPr>
        <w:rPr>
          <w:b/>
          <w:bCs/>
          <w:sz w:val="24"/>
          <w:szCs w:val="24"/>
        </w:rPr>
      </w:pPr>
      <w:r>
        <w:rPr>
          <w:b/>
          <w:bCs/>
          <w:sz w:val="24"/>
          <w:szCs w:val="24"/>
        </w:rPr>
        <w:t>Discussion</w:t>
      </w:r>
    </w:p>
    <w:p w14:paraId="502AF698" w14:textId="102157F1" w:rsidR="001D38B4" w:rsidRDefault="00A82094">
      <w:pPr>
        <w:rPr>
          <w:sz w:val="24"/>
          <w:szCs w:val="24"/>
        </w:rPr>
      </w:pPr>
      <w:r w:rsidRPr="00DD6E93">
        <w:rPr>
          <w:sz w:val="24"/>
          <w:szCs w:val="24"/>
        </w:rPr>
        <w:t xml:space="preserve">It is accepted that this </w:t>
      </w:r>
      <w:r w:rsidR="00CA011F">
        <w:rPr>
          <w:sz w:val="24"/>
          <w:szCs w:val="24"/>
        </w:rPr>
        <w:t xml:space="preserve">study </w:t>
      </w:r>
      <w:r w:rsidR="00D1411D">
        <w:rPr>
          <w:sz w:val="24"/>
          <w:szCs w:val="24"/>
        </w:rPr>
        <w:t>provides a snapshot of a specific population of young people</w:t>
      </w:r>
      <w:r w:rsidR="00CA011F">
        <w:rPr>
          <w:sz w:val="24"/>
          <w:szCs w:val="24"/>
        </w:rPr>
        <w:t xml:space="preserve"> who may need to be considered for </w:t>
      </w:r>
      <w:r w:rsidR="007066C2">
        <w:rPr>
          <w:sz w:val="24"/>
          <w:szCs w:val="24"/>
        </w:rPr>
        <w:t>‘unregistered’</w:t>
      </w:r>
      <w:r w:rsidR="00EA2445">
        <w:rPr>
          <w:sz w:val="24"/>
          <w:szCs w:val="24"/>
        </w:rPr>
        <w:t xml:space="preserve"> </w:t>
      </w:r>
      <w:r w:rsidR="00CA011F">
        <w:rPr>
          <w:sz w:val="24"/>
          <w:szCs w:val="24"/>
        </w:rPr>
        <w:t>pl</w:t>
      </w:r>
      <w:r w:rsidR="00370BB3">
        <w:rPr>
          <w:sz w:val="24"/>
          <w:szCs w:val="24"/>
        </w:rPr>
        <w:t>a</w:t>
      </w:r>
      <w:r w:rsidR="00CA011F">
        <w:rPr>
          <w:sz w:val="24"/>
          <w:szCs w:val="24"/>
        </w:rPr>
        <w:t>cements</w:t>
      </w:r>
      <w:r w:rsidR="00370BB3">
        <w:rPr>
          <w:sz w:val="24"/>
          <w:szCs w:val="24"/>
        </w:rPr>
        <w:t xml:space="preserve"> and that its results would need to be considered </w:t>
      </w:r>
      <w:r w:rsidR="00BD226C">
        <w:rPr>
          <w:sz w:val="24"/>
          <w:szCs w:val="24"/>
        </w:rPr>
        <w:t>with</w:t>
      </w:r>
      <w:r w:rsidR="00035D90">
        <w:rPr>
          <w:sz w:val="24"/>
          <w:szCs w:val="24"/>
        </w:rPr>
        <w:t xml:space="preserve"> other available information</w:t>
      </w:r>
      <w:r w:rsidR="007C532F">
        <w:rPr>
          <w:sz w:val="24"/>
          <w:szCs w:val="24"/>
        </w:rPr>
        <w:t xml:space="preserve"> regarding children in such settings.</w:t>
      </w:r>
      <w:r w:rsidR="00A22D62">
        <w:rPr>
          <w:sz w:val="24"/>
          <w:szCs w:val="24"/>
        </w:rPr>
        <w:t xml:space="preserve"> The numbers </w:t>
      </w:r>
      <w:r w:rsidR="0038090F">
        <w:rPr>
          <w:sz w:val="24"/>
          <w:szCs w:val="24"/>
        </w:rPr>
        <w:t>discussed in this study will be an underestimate</w:t>
      </w:r>
      <w:r w:rsidR="007C532F">
        <w:rPr>
          <w:sz w:val="24"/>
          <w:szCs w:val="24"/>
        </w:rPr>
        <w:t xml:space="preserve"> </w:t>
      </w:r>
      <w:r w:rsidR="00C915CA">
        <w:rPr>
          <w:sz w:val="24"/>
          <w:szCs w:val="24"/>
        </w:rPr>
        <w:t xml:space="preserve">of the total numbers of </w:t>
      </w:r>
      <w:r w:rsidR="00F87988">
        <w:rPr>
          <w:sz w:val="24"/>
          <w:szCs w:val="24"/>
        </w:rPr>
        <w:t>young people</w:t>
      </w:r>
      <w:r w:rsidR="00C915CA">
        <w:rPr>
          <w:sz w:val="24"/>
          <w:szCs w:val="24"/>
        </w:rPr>
        <w:t xml:space="preserve"> in </w:t>
      </w:r>
      <w:r w:rsidR="00E85C29">
        <w:rPr>
          <w:sz w:val="24"/>
          <w:szCs w:val="24"/>
        </w:rPr>
        <w:t>unregistered</w:t>
      </w:r>
      <w:r w:rsidR="00C915CA">
        <w:rPr>
          <w:sz w:val="24"/>
          <w:szCs w:val="24"/>
        </w:rPr>
        <w:t xml:space="preserve"> pl</w:t>
      </w:r>
      <w:r w:rsidR="001A405B">
        <w:rPr>
          <w:sz w:val="24"/>
          <w:szCs w:val="24"/>
        </w:rPr>
        <w:t>a</w:t>
      </w:r>
      <w:r w:rsidR="00C915CA">
        <w:rPr>
          <w:sz w:val="24"/>
          <w:szCs w:val="24"/>
        </w:rPr>
        <w:t>cements</w:t>
      </w:r>
      <w:r w:rsidR="001A405B">
        <w:rPr>
          <w:sz w:val="24"/>
          <w:szCs w:val="24"/>
        </w:rPr>
        <w:t xml:space="preserve"> as there will clearly be other children and young people in </w:t>
      </w:r>
      <w:r w:rsidR="00CF492E">
        <w:rPr>
          <w:sz w:val="24"/>
          <w:szCs w:val="24"/>
        </w:rPr>
        <w:t xml:space="preserve">such settings whose presentations do not bring them into contact with </w:t>
      </w:r>
      <w:r w:rsidR="003C2C49">
        <w:rPr>
          <w:sz w:val="24"/>
          <w:szCs w:val="24"/>
        </w:rPr>
        <w:t xml:space="preserve">regional community </w:t>
      </w:r>
      <w:r w:rsidR="00CF492E">
        <w:rPr>
          <w:sz w:val="24"/>
          <w:szCs w:val="24"/>
        </w:rPr>
        <w:t>FCAMHS</w:t>
      </w:r>
      <w:r w:rsidR="003C2C49">
        <w:rPr>
          <w:sz w:val="24"/>
          <w:szCs w:val="24"/>
        </w:rPr>
        <w:t xml:space="preserve">. </w:t>
      </w:r>
      <w:r w:rsidR="00F83E14">
        <w:rPr>
          <w:sz w:val="24"/>
          <w:szCs w:val="24"/>
        </w:rPr>
        <w:t>Nevertheless, information of</w:t>
      </w:r>
      <w:r w:rsidR="00184FA2">
        <w:rPr>
          <w:sz w:val="24"/>
          <w:szCs w:val="24"/>
        </w:rPr>
        <w:t xml:space="preserve"> the</w:t>
      </w:r>
      <w:r w:rsidR="00F83E14">
        <w:rPr>
          <w:sz w:val="24"/>
          <w:szCs w:val="24"/>
        </w:rPr>
        <w:t xml:space="preserve"> kind</w:t>
      </w:r>
      <w:r w:rsidR="00184FA2">
        <w:rPr>
          <w:sz w:val="24"/>
          <w:szCs w:val="24"/>
        </w:rPr>
        <w:t xml:space="preserve"> that the survey provides (</w:t>
      </w:r>
      <w:proofErr w:type="spellStart"/>
      <w:r w:rsidR="00184FA2">
        <w:rPr>
          <w:sz w:val="24"/>
          <w:szCs w:val="24"/>
        </w:rPr>
        <w:t>ie</w:t>
      </w:r>
      <w:proofErr w:type="spellEnd"/>
      <w:r w:rsidR="00184FA2">
        <w:rPr>
          <w:sz w:val="24"/>
          <w:szCs w:val="24"/>
        </w:rPr>
        <w:t xml:space="preserve"> with high response rates from highly experienced teams</w:t>
      </w:r>
      <w:r w:rsidR="00B73D89">
        <w:rPr>
          <w:sz w:val="24"/>
          <w:szCs w:val="24"/>
        </w:rPr>
        <w:t>) can frequently be difficult</w:t>
      </w:r>
      <w:r w:rsidR="00A54CCD">
        <w:rPr>
          <w:sz w:val="24"/>
          <w:szCs w:val="24"/>
        </w:rPr>
        <w:t xml:space="preserve"> </w:t>
      </w:r>
      <w:proofErr w:type="gramStart"/>
      <w:r w:rsidR="00A54CCD">
        <w:rPr>
          <w:sz w:val="24"/>
          <w:szCs w:val="24"/>
        </w:rPr>
        <w:t>to</w:t>
      </w:r>
      <w:r w:rsidR="00B73D89">
        <w:rPr>
          <w:sz w:val="24"/>
          <w:szCs w:val="24"/>
        </w:rPr>
        <w:t xml:space="preserve">  collect</w:t>
      </w:r>
      <w:proofErr w:type="gramEnd"/>
      <w:r w:rsidR="00E257A4">
        <w:rPr>
          <w:sz w:val="24"/>
          <w:szCs w:val="24"/>
        </w:rPr>
        <w:t xml:space="preserve"> particularly in situations</w:t>
      </w:r>
      <w:r w:rsidR="00033E60">
        <w:rPr>
          <w:sz w:val="24"/>
          <w:szCs w:val="24"/>
        </w:rPr>
        <w:t xml:space="preserve"> where there are high levels of systemic complexity </w:t>
      </w:r>
      <w:r w:rsidR="008D2291">
        <w:rPr>
          <w:sz w:val="24"/>
          <w:szCs w:val="24"/>
        </w:rPr>
        <w:t>and dem</w:t>
      </w:r>
      <w:r w:rsidR="00013C70">
        <w:rPr>
          <w:sz w:val="24"/>
          <w:szCs w:val="24"/>
        </w:rPr>
        <w:t>a</w:t>
      </w:r>
      <w:r w:rsidR="008D2291">
        <w:rPr>
          <w:sz w:val="24"/>
          <w:szCs w:val="24"/>
        </w:rPr>
        <w:t>nd</w:t>
      </w:r>
      <w:r w:rsidR="00013C70">
        <w:rPr>
          <w:sz w:val="24"/>
          <w:szCs w:val="24"/>
        </w:rPr>
        <w:t>s</w:t>
      </w:r>
      <w:r w:rsidR="008D2291">
        <w:rPr>
          <w:sz w:val="24"/>
          <w:szCs w:val="24"/>
        </w:rPr>
        <w:t xml:space="preserve"> on professionals.</w:t>
      </w:r>
    </w:p>
    <w:p w14:paraId="06C9021E" w14:textId="66BD40CD" w:rsidR="0048437E" w:rsidRDefault="004F6752">
      <w:pPr>
        <w:rPr>
          <w:sz w:val="24"/>
          <w:szCs w:val="24"/>
        </w:rPr>
      </w:pPr>
      <w:r>
        <w:rPr>
          <w:sz w:val="24"/>
          <w:szCs w:val="24"/>
        </w:rPr>
        <w:t>This</w:t>
      </w:r>
      <w:r w:rsidR="000B7786">
        <w:rPr>
          <w:sz w:val="24"/>
          <w:szCs w:val="24"/>
        </w:rPr>
        <w:t xml:space="preserve"> study</w:t>
      </w:r>
      <w:r w:rsidR="00E7300B">
        <w:rPr>
          <w:sz w:val="24"/>
          <w:szCs w:val="24"/>
        </w:rPr>
        <w:t xml:space="preserve"> provided</w:t>
      </w:r>
      <w:r w:rsidR="007D5F8A">
        <w:rPr>
          <w:sz w:val="24"/>
          <w:szCs w:val="24"/>
        </w:rPr>
        <w:t xml:space="preserve"> info</w:t>
      </w:r>
      <w:r w:rsidR="0038522C">
        <w:rPr>
          <w:sz w:val="24"/>
          <w:szCs w:val="24"/>
        </w:rPr>
        <w:t>r</w:t>
      </w:r>
      <w:r w:rsidR="007D5F8A">
        <w:rPr>
          <w:sz w:val="24"/>
          <w:szCs w:val="24"/>
        </w:rPr>
        <w:t xml:space="preserve">mation about the situation of </w:t>
      </w:r>
      <w:r w:rsidR="0038522C">
        <w:rPr>
          <w:sz w:val="24"/>
          <w:szCs w:val="24"/>
        </w:rPr>
        <w:t>1</w:t>
      </w:r>
      <w:r w:rsidR="0059589A">
        <w:rPr>
          <w:sz w:val="24"/>
          <w:szCs w:val="24"/>
        </w:rPr>
        <w:t>190</w:t>
      </w:r>
      <w:r w:rsidR="0038522C">
        <w:rPr>
          <w:sz w:val="24"/>
          <w:szCs w:val="24"/>
        </w:rPr>
        <w:t xml:space="preserve"> young people</w:t>
      </w:r>
      <w:r w:rsidR="00A4632A">
        <w:rPr>
          <w:sz w:val="24"/>
          <w:szCs w:val="24"/>
        </w:rPr>
        <w:t xml:space="preserve"> known to FCAMHS teams</w:t>
      </w:r>
      <w:r w:rsidR="00B94EB8">
        <w:rPr>
          <w:sz w:val="24"/>
          <w:szCs w:val="24"/>
        </w:rPr>
        <w:t>. Its results highlight the following:</w:t>
      </w:r>
    </w:p>
    <w:p w14:paraId="2492DFB1" w14:textId="6ECA0B20" w:rsidR="00C747C0" w:rsidRPr="00E7774E" w:rsidRDefault="00C747C0" w:rsidP="00C747C0">
      <w:pPr>
        <w:pStyle w:val="ListParagraph"/>
        <w:numPr>
          <w:ilvl w:val="0"/>
          <w:numId w:val="14"/>
        </w:numPr>
        <w:rPr>
          <w:sz w:val="24"/>
          <w:szCs w:val="24"/>
        </w:rPr>
      </w:pPr>
      <w:r w:rsidRPr="00E7774E">
        <w:rPr>
          <w:sz w:val="24"/>
          <w:szCs w:val="24"/>
        </w:rPr>
        <w:t>61 (</w:t>
      </w:r>
      <w:r w:rsidR="00595296" w:rsidRPr="00E7774E">
        <w:rPr>
          <w:sz w:val="24"/>
          <w:szCs w:val="24"/>
        </w:rPr>
        <w:t>4.</w:t>
      </w:r>
      <w:r w:rsidR="007D2F6D" w:rsidRPr="00E7774E">
        <w:rPr>
          <w:sz w:val="24"/>
          <w:szCs w:val="24"/>
        </w:rPr>
        <w:t>9</w:t>
      </w:r>
      <w:r w:rsidRPr="00E7774E">
        <w:rPr>
          <w:sz w:val="24"/>
          <w:szCs w:val="24"/>
        </w:rPr>
        <w:t>%) were</w:t>
      </w:r>
      <w:r w:rsidR="007D2F6D" w:rsidRPr="00E7774E">
        <w:rPr>
          <w:sz w:val="24"/>
          <w:szCs w:val="24"/>
        </w:rPr>
        <w:t xml:space="preserve"> in </w:t>
      </w:r>
      <w:r w:rsidR="007066C2" w:rsidRPr="00E7774E">
        <w:rPr>
          <w:sz w:val="24"/>
          <w:szCs w:val="24"/>
        </w:rPr>
        <w:t>‘unregistered’</w:t>
      </w:r>
      <w:r w:rsidR="009A4BDF" w:rsidRPr="00E7774E">
        <w:rPr>
          <w:sz w:val="24"/>
          <w:szCs w:val="24"/>
        </w:rPr>
        <w:t xml:space="preserve"> placements; although </w:t>
      </w:r>
      <w:r w:rsidR="00052182" w:rsidRPr="00E7774E">
        <w:rPr>
          <w:sz w:val="24"/>
          <w:szCs w:val="24"/>
        </w:rPr>
        <w:t>t</w:t>
      </w:r>
      <w:r w:rsidR="009A4BDF" w:rsidRPr="00E7774E">
        <w:rPr>
          <w:sz w:val="24"/>
          <w:szCs w:val="24"/>
        </w:rPr>
        <w:t>here was some variation between individual teams in terms of p</w:t>
      </w:r>
      <w:r w:rsidR="005A7187" w:rsidRPr="00E7774E">
        <w:rPr>
          <w:sz w:val="24"/>
          <w:szCs w:val="24"/>
        </w:rPr>
        <w:t>roportion of young people in such settings</w:t>
      </w:r>
      <w:r w:rsidR="00F2673D" w:rsidRPr="00E7774E">
        <w:rPr>
          <w:sz w:val="24"/>
          <w:szCs w:val="24"/>
        </w:rPr>
        <w:t xml:space="preserve"> (</w:t>
      </w:r>
      <w:r w:rsidR="00186C14" w:rsidRPr="00E7774E">
        <w:rPr>
          <w:sz w:val="24"/>
          <w:szCs w:val="24"/>
        </w:rPr>
        <w:t>0</w:t>
      </w:r>
      <w:r w:rsidR="00AB7001" w:rsidRPr="00E7774E">
        <w:rPr>
          <w:sz w:val="24"/>
          <w:szCs w:val="24"/>
        </w:rPr>
        <w:t>-15%) this was much less pronounced when</w:t>
      </w:r>
      <w:r w:rsidR="00582324" w:rsidRPr="00E7774E">
        <w:rPr>
          <w:sz w:val="24"/>
          <w:szCs w:val="24"/>
        </w:rPr>
        <w:t xml:space="preserve"> data was collated in terms of 4 national regions (</w:t>
      </w:r>
      <w:r w:rsidR="00B46246" w:rsidRPr="00E7774E">
        <w:rPr>
          <w:sz w:val="24"/>
          <w:szCs w:val="24"/>
        </w:rPr>
        <w:t>5-8%)</w:t>
      </w:r>
      <w:r w:rsidR="00E7774E" w:rsidRPr="00E7774E">
        <w:rPr>
          <w:sz w:val="24"/>
          <w:szCs w:val="24"/>
        </w:rPr>
        <w:t xml:space="preserve">; the highest level </w:t>
      </w:r>
      <w:proofErr w:type="gramStart"/>
      <w:r w:rsidR="00E7774E" w:rsidRPr="00E7774E">
        <w:rPr>
          <w:sz w:val="24"/>
          <w:szCs w:val="24"/>
        </w:rPr>
        <w:t>of  ‘</w:t>
      </w:r>
      <w:proofErr w:type="gramEnd"/>
      <w:r w:rsidR="00E7774E" w:rsidRPr="00E7774E">
        <w:rPr>
          <w:sz w:val="24"/>
          <w:szCs w:val="24"/>
        </w:rPr>
        <w:t>unregistered’ placements was reported by a London team (15%) and London also registered the highest regional numbers of young people in such settings (8%)</w:t>
      </w:r>
    </w:p>
    <w:p w14:paraId="0483EBBE" w14:textId="18837B35" w:rsidR="00B4562B" w:rsidRDefault="006E2668" w:rsidP="00C747C0">
      <w:pPr>
        <w:pStyle w:val="ListParagraph"/>
        <w:numPr>
          <w:ilvl w:val="0"/>
          <w:numId w:val="14"/>
        </w:numPr>
        <w:rPr>
          <w:sz w:val="24"/>
          <w:szCs w:val="24"/>
        </w:rPr>
      </w:pPr>
      <w:r>
        <w:rPr>
          <w:sz w:val="24"/>
          <w:szCs w:val="24"/>
        </w:rPr>
        <w:t xml:space="preserve">high proportions of young people were in </w:t>
      </w:r>
      <w:r w:rsidR="003D3744">
        <w:rPr>
          <w:sz w:val="24"/>
          <w:szCs w:val="24"/>
        </w:rPr>
        <w:t>single-person placements</w:t>
      </w:r>
      <w:r w:rsidR="009635C7">
        <w:rPr>
          <w:sz w:val="24"/>
          <w:szCs w:val="24"/>
        </w:rPr>
        <w:t xml:space="preserve"> (8</w:t>
      </w:r>
      <w:r w:rsidR="004972A6">
        <w:rPr>
          <w:sz w:val="24"/>
          <w:szCs w:val="24"/>
        </w:rPr>
        <w:t>5%) and almost half (49</w:t>
      </w:r>
      <w:r w:rsidR="009001E3">
        <w:rPr>
          <w:sz w:val="24"/>
          <w:szCs w:val="24"/>
        </w:rPr>
        <w:t>%) were subject to</w:t>
      </w:r>
      <w:r w:rsidR="00D20C72">
        <w:rPr>
          <w:sz w:val="24"/>
          <w:szCs w:val="24"/>
        </w:rPr>
        <w:t xml:space="preserve"> </w:t>
      </w:r>
      <w:r w:rsidR="00A836FA">
        <w:rPr>
          <w:sz w:val="24"/>
          <w:szCs w:val="24"/>
        </w:rPr>
        <w:t xml:space="preserve">judicially sanctioned </w:t>
      </w:r>
      <w:proofErr w:type="spellStart"/>
      <w:r w:rsidR="00D20C72">
        <w:rPr>
          <w:sz w:val="24"/>
          <w:szCs w:val="24"/>
        </w:rPr>
        <w:t>DoL</w:t>
      </w:r>
      <w:proofErr w:type="spellEnd"/>
      <w:r w:rsidR="00D20C72">
        <w:rPr>
          <w:sz w:val="24"/>
          <w:szCs w:val="24"/>
        </w:rPr>
        <w:t xml:space="preserve"> orders </w:t>
      </w:r>
      <w:r w:rsidR="00336469">
        <w:rPr>
          <w:sz w:val="24"/>
          <w:szCs w:val="24"/>
        </w:rPr>
        <w:t>allowing specific areas of restrictive practice</w:t>
      </w:r>
    </w:p>
    <w:p w14:paraId="658E7863" w14:textId="77777777" w:rsidR="00BC2B9E" w:rsidRDefault="00F34084" w:rsidP="00C747C0">
      <w:pPr>
        <w:pStyle w:val="ListParagraph"/>
        <w:numPr>
          <w:ilvl w:val="0"/>
          <w:numId w:val="14"/>
        </w:numPr>
        <w:rPr>
          <w:sz w:val="24"/>
          <w:szCs w:val="24"/>
        </w:rPr>
      </w:pPr>
      <w:r>
        <w:rPr>
          <w:sz w:val="24"/>
          <w:szCs w:val="24"/>
        </w:rPr>
        <w:t>significant proportions of young people</w:t>
      </w:r>
      <w:r w:rsidR="00BE22FE">
        <w:rPr>
          <w:sz w:val="24"/>
          <w:szCs w:val="24"/>
        </w:rPr>
        <w:t xml:space="preserve"> (34%)</w:t>
      </w:r>
      <w:r w:rsidR="00004093">
        <w:rPr>
          <w:sz w:val="24"/>
          <w:szCs w:val="24"/>
        </w:rPr>
        <w:t xml:space="preserve"> in </w:t>
      </w:r>
      <w:r w:rsidR="007066C2">
        <w:rPr>
          <w:sz w:val="24"/>
          <w:szCs w:val="24"/>
        </w:rPr>
        <w:t>‘unregistered’</w:t>
      </w:r>
      <w:r w:rsidR="00004093">
        <w:rPr>
          <w:sz w:val="24"/>
          <w:szCs w:val="24"/>
        </w:rPr>
        <w:t xml:space="preserve"> placements were considered by FCAMHS teams to be eligible</w:t>
      </w:r>
      <w:r w:rsidR="003350D1">
        <w:rPr>
          <w:sz w:val="24"/>
          <w:szCs w:val="24"/>
        </w:rPr>
        <w:t xml:space="preserve"> for a place in a secure children’s home under a Secure Accommodation Order</w:t>
      </w:r>
      <w:r w:rsidR="008E27D4">
        <w:rPr>
          <w:sz w:val="24"/>
          <w:szCs w:val="24"/>
        </w:rPr>
        <w:t xml:space="preserve"> (S25, Children Act)</w:t>
      </w:r>
      <w:r w:rsidR="00747E01">
        <w:rPr>
          <w:sz w:val="24"/>
          <w:szCs w:val="24"/>
        </w:rPr>
        <w:t xml:space="preserve"> were such a place </w:t>
      </w:r>
      <w:proofErr w:type="gramStart"/>
      <w:r w:rsidR="00747E01">
        <w:rPr>
          <w:sz w:val="24"/>
          <w:szCs w:val="24"/>
        </w:rPr>
        <w:t>available</w:t>
      </w:r>
      <w:r w:rsidR="004E4BB9">
        <w:rPr>
          <w:sz w:val="24"/>
          <w:szCs w:val="24"/>
        </w:rPr>
        <w:t>;</w:t>
      </w:r>
      <w:proofErr w:type="gramEnd"/>
      <w:r w:rsidR="004E4BB9">
        <w:rPr>
          <w:sz w:val="24"/>
          <w:szCs w:val="24"/>
        </w:rPr>
        <w:t xml:space="preserve"> </w:t>
      </w:r>
    </w:p>
    <w:p w14:paraId="57F3317F" w14:textId="05436638" w:rsidR="00EF07C6" w:rsidRDefault="004E4BB9" w:rsidP="00C747C0">
      <w:pPr>
        <w:pStyle w:val="ListParagraph"/>
        <w:numPr>
          <w:ilvl w:val="0"/>
          <w:numId w:val="14"/>
        </w:numPr>
        <w:rPr>
          <w:sz w:val="24"/>
          <w:szCs w:val="24"/>
        </w:rPr>
      </w:pPr>
      <w:r>
        <w:rPr>
          <w:sz w:val="24"/>
          <w:szCs w:val="24"/>
        </w:rPr>
        <w:t xml:space="preserve">almost a fifth of young people </w:t>
      </w:r>
      <w:r w:rsidR="0064469E">
        <w:rPr>
          <w:sz w:val="24"/>
          <w:szCs w:val="24"/>
        </w:rPr>
        <w:t xml:space="preserve">(16%) </w:t>
      </w:r>
      <w:r>
        <w:rPr>
          <w:sz w:val="24"/>
          <w:szCs w:val="24"/>
        </w:rPr>
        <w:t xml:space="preserve">in </w:t>
      </w:r>
      <w:r w:rsidR="00BC2B9E">
        <w:rPr>
          <w:sz w:val="24"/>
          <w:szCs w:val="24"/>
        </w:rPr>
        <w:t>‘unregistered’</w:t>
      </w:r>
      <w:r>
        <w:rPr>
          <w:sz w:val="24"/>
          <w:szCs w:val="24"/>
        </w:rPr>
        <w:t xml:space="preserve"> settings</w:t>
      </w:r>
      <w:r w:rsidR="005153ED">
        <w:rPr>
          <w:sz w:val="24"/>
          <w:szCs w:val="24"/>
        </w:rPr>
        <w:t xml:space="preserve"> </w:t>
      </w:r>
      <w:r w:rsidR="008C0140">
        <w:rPr>
          <w:sz w:val="24"/>
          <w:szCs w:val="24"/>
        </w:rPr>
        <w:t>had experi</w:t>
      </w:r>
      <w:r w:rsidR="00BE65B4">
        <w:rPr>
          <w:sz w:val="24"/>
          <w:szCs w:val="24"/>
        </w:rPr>
        <w:t>e</w:t>
      </w:r>
      <w:r w:rsidR="008C0140">
        <w:rPr>
          <w:sz w:val="24"/>
          <w:szCs w:val="24"/>
        </w:rPr>
        <w:t>nced termination of a placement in a secure children’s home</w:t>
      </w:r>
      <w:r w:rsidR="0064469E">
        <w:rPr>
          <w:sz w:val="24"/>
          <w:szCs w:val="24"/>
        </w:rPr>
        <w:t xml:space="preserve"> ‘</w:t>
      </w:r>
      <w:r w:rsidR="0064469E" w:rsidRPr="00D80790">
        <w:rPr>
          <w:sz w:val="24"/>
          <w:szCs w:val="24"/>
        </w:rPr>
        <w:t>because they were considered too disruptive or too difficult to care for</w:t>
      </w:r>
      <w:r w:rsidR="00CE2159">
        <w:rPr>
          <w:sz w:val="24"/>
          <w:szCs w:val="24"/>
        </w:rPr>
        <w:t>’</w:t>
      </w:r>
    </w:p>
    <w:p w14:paraId="0E7F963E" w14:textId="5D3B34BF" w:rsidR="000C29BF" w:rsidRDefault="00543DF3" w:rsidP="00C747C0">
      <w:pPr>
        <w:pStyle w:val="ListParagraph"/>
        <w:numPr>
          <w:ilvl w:val="0"/>
          <w:numId w:val="14"/>
        </w:numPr>
        <w:rPr>
          <w:sz w:val="24"/>
          <w:szCs w:val="24"/>
        </w:rPr>
      </w:pPr>
      <w:r>
        <w:rPr>
          <w:sz w:val="24"/>
          <w:szCs w:val="24"/>
        </w:rPr>
        <w:t>ratings of</w:t>
      </w:r>
      <w:r w:rsidR="00E92EE8">
        <w:rPr>
          <w:sz w:val="24"/>
          <w:szCs w:val="24"/>
        </w:rPr>
        <w:t xml:space="preserve"> the level of need of young people placed in </w:t>
      </w:r>
      <w:r w:rsidR="007066C2">
        <w:rPr>
          <w:sz w:val="24"/>
          <w:szCs w:val="24"/>
        </w:rPr>
        <w:t>‘unregistered’</w:t>
      </w:r>
      <w:r w:rsidR="00E92EE8">
        <w:rPr>
          <w:sz w:val="24"/>
          <w:szCs w:val="24"/>
        </w:rPr>
        <w:t xml:space="preserve"> settings</w:t>
      </w:r>
      <w:r w:rsidR="00733591">
        <w:rPr>
          <w:sz w:val="24"/>
          <w:szCs w:val="24"/>
        </w:rPr>
        <w:t xml:space="preserve"> w</w:t>
      </w:r>
      <w:r w:rsidR="00E85C29">
        <w:rPr>
          <w:sz w:val="24"/>
          <w:szCs w:val="24"/>
        </w:rPr>
        <w:t>ere</w:t>
      </w:r>
      <w:r w:rsidR="00733591">
        <w:rPr>
          <w:sz w:val="24"/>
          <w:szCs w:val="24"/>
        </w:rPr>
        <w:t xml:space="preserve"> consistently high (range 8-10/10</w:t>
      </w:r>
      <w:r w:rsidR="003E044F">
        <w:rPr>
          <w:sz w:val="24"/>
          <w:szCs w:val="24"/>
        </w:rPr>
        <w:t>; mean 8.</w:t>
      </w:r>
      <w:r w:rsidR="004E0A9E">
        <w:rPr>
          <w:sz w:val="24"/>
          <w:szCs w:val="24"/>
        </w:rPr>
        <w:t>8) whilst similar ratings</w:t>
      </w:r>
      <w:r w:rsidR="00B57B6E">
        <w:rPr>
          <w:sz w:val="24"/>
          <w:szCs w:val="24"/>
        </w:rPr>
        <w:t xml:space="preserve"> of such placements being able </w:t>
      </w:r>
      <w:r w:rsidR="00151591">
        <w:rPr>
          <w:sz w:val="24"/>
          <w:szCs w:val="24"/>
        </w:rPr>
        <w:t xml:space="preserve">to </w:t>
      </w:r>
      <w:r w:rsidR="00B57B6E">
        <w:rPr>
          <w:sz w:val="24"/>
          <w:szCs w:val="24"/>
        </w:rPr>
        <w:t xml:space="preserve">meet </w:t>
      </w:r>
      <w:r w:rsidR="00151591">
        <w:rPr>
          <w:sz w:val="24"/>
          <w:szCs w:val="24"/>
        </w:rPr>
        <w:t>‘</w:t>
      </w:r>
      <w:r w:rsidR="00B57B6E">
        <w:rPr>
          <w:sz w:val="24"/>
          <w:szCs w:val="24"/>
        </w:rPr>
        <w:t xml:space="preserve">a </w:t>
      </w:r>
      <w:r w:rsidR="00E70200">
        <w:rPr>
          <w:sz w:val="24"/>
          <w:szCs w:val="24"/>
        </w:rPr>
        <w:t>young person</w:t>
      </w:r>
      <w:r w:rsidR="00B57B6E">
        <w:rPr>
          <w:sz w:val="24"/>
          <w:szCs w:val="24"/>
        </w:rPr>
        <w:t>’s specific mental health, social, education and supervisory needs</w:t>
      </w:r>
      <w:r w:rsidR="00151591">
        <w:rPr>
          <w:sz w:val="24"/>
          <w:szCs w:val="24"/>
        </w:rPr>
        <w:t xml:space="preserve">’ was </w:t>
      </w:r>
      <w:r w:rsidR="00876CFE">
        <w:rPr>
          <w:sz w:val="24"/>
          <w:szCs w:val="24"/>
        </w:rPr>
        <w:t>very low (2</w:t>
      </w:r>
      <w:r w:rsidR="00834A2E">
        <w:rPr>
          <w:sz w:val="24"/>
          <w:szCs w:val="24"/>
        </w:rPr>
        <w:t>.5</w:t>
      </w:r>
      <w:r w:rsidR="00876CFE">
        <w:rPr>
          <w:sz w:val="24"/>
          <w:szCs w:val="24"/>
        </w:rPr>
        <w:t>-5/10; mean 3.</w:t>
      </w:r>
      <w:r w:rsidR="00834A2E">
        <w:rPr>
          <w:sz w:val="24"/>
          <w:szCs w:val="24"/>
        </w:rPr>
        <w:t>4)</w:t>
      </w:r>
    </w:p>
    <w:p w14:paraId="30B259CC" w14:textId="12C198DE" w:rsidR="00EA670B" w:rsidRDefault="00EA670B" w:rsidP="00C747C0">
      <w:pPr>
        <w:pStyle w:val="ListParagraph"/>
        <w:numPr>
          <w:ilvl w:val="0"/>
          <w:numId w:val="14"/>
        </w:numPr>
        <w:rPr>
          <w:sz w:val="24"/>
          <w:szCs w:val="24"/>
        </w:rPr>
      </w:pPr>
      <w:r>
        <w:rPr>
          <w:sz w:val="24"/>
          <w:szCs w:val="24"/>
        </w:rPr>
        <w:t>some individual instances (n=</w:t>
      </w:r>
      <w:r w:rsidR="00086101">
        <w:rPr>
          <w:sz w:val="24"/>
          <w:szCs w:val="24"/>
        </w:rPr>
        <w:t>4</w:t>
      </w:r>
      <w:r w:rsidR="00F32DCA">
        <w:rPr>
          <w:sz w:val="24"/>
          <w:szCs w:val="24"/>
        </w:rPr>
        <w:t>; 6.6%)</w:t>
      </w:r>
      <w:r w:rsidR="004D5AA1">
        <w:rPr>
          <w:sz w:val="24"/>
          <w:szCs w:val="24"/>
        </w:rPr>
        <w:t xml:space="preserve"> were reported where there had been a p</w:t>
      </w:r>
      <w:r w:rsidR="004769BF">
        <w:rPr>
          <w:sz w:val="24"/>
          <w:szCs w:val="24"/>
        </w:rPr>
        <w:t>o</w:t>
      </w:r>
      <w:r w:rsidR="004D5AA1">
        <w:rPr>
          <w:sz w:val="24"/>
          <w:szCs w:val="24"/>
        </w:rPr>
        <w:t>s</w:t>
      </w:r>
      <w:r w:rsidR="004769BF">
        <w:rPr>
          <w:sz w:val="24"/>
          <w:szCs w:val="24"/>
        </w:rPr>
        <w:t>i</w:t>
      </w:r>
      <w:r w:rsidR="004D5AA1">
        <w:rPr>
          <w:sz w:val="24"/>
          <w:szCs w:val="24"/>
        </w:rPr>
        <w:t>tive outcome for a young person in an</w:t>
      </w:r>
      <w:r w:rsidR="00264E82">
        <w:rPr>
          <w:sz w:val="24"/>
          <w:szCs w:val="24"/>
        </w:rPr>
        <w:t xml:space="preserve"> </w:t>
      </w:r>
      <w:r w:rsidR="007066C2">
        <w:rPr>
          <w:sz w:val="24"/>
          <w:szCs w:val="24"/>
        </w:rPr>
        <w:t>‘unregistered’</w:t>
      </w:r>
      <w:r w:rsidR="004D5AA1">
        <w:rPr>
          <w:sz w:val="24"/>
          <w:szCs w:val="24"/>
        </w:rPr>
        <w:t xml:space="preserve"> </w:t>
      </w:r>
      <w:proofErr w:type="gramStart"/>
      <w:r w:rsidR="004D5AA1">
        <w:rPr>
          <w:sz w:val="24"/>
          <w:szCs w:val="24"/>
        </w:rPr>
        <w:t>placement</w:t>
      </w:r>
      <w:proofErr w:type="gramEnd"/>
      <w:r w:rsidR="00F24E23">
        <w:rPr>
          <w:sz w:val="24"/>
          <w:szCs w:val="24"/>
        </w:rPr>
        <w:t xml:space="preserve"> but these were clearly in a very significant minority</w:t>
      </w:r>
    </w:p>
    <w:p w14:paraId="410B587F" w14:textId="4B74D2FA" w:rsidR="00E7774E" w:rsidRDefault="00AB40B1" w:rsidP="00DD44AB">
      <w:pPr>
        <w:rPr>
          <w:sz w:val="24"/>
          <w:szCs w:val="24"/>
        </w:rPr>
      </w:pPr>
      <w:r>
        <w:rPr>
          <w:sz w:val="24"/>
          <w:szCs w:val="24"/>
        </w:rPr>
        <w:t xml:space="preserve">In summary, </w:t>
      </w:r>
      <w:r w:rsidR="00CD6A40">
        <w:rPr>
          <w:sz w:val="24"/>
          <w:szCs w:val="24"/>
        </w:rPr>
        <w:t xml:space="preserve">there </w:t>
      </w:r>
      <w:r w:rsidR="005A2057">
        <w:rPr>
          <w:sz w:val="24"/>
          <w:szCs w:val="24"/>
        </w:rPr>
        <w:t>are</w:t>
      </w:r>
      <w:r w:rsidR="00CD6A40">
        <w:rPr>
          <w:sz w:val="24"/>
          <w:szCs w:val="24"/>
        </w:rPr>
        <w:t xml:space="preserve"> clearly significant number</w:t>
      </w:r>
      <w:r w:rsidR="005A2057">
        <w:rPr>
          <w:sz w:val="24"/>
          <w:szCs w:val="24"/>
        </w:rPr>
        <w:t>s</w:t>
      </w:r>
      <w:r w:rsidR="00CD6A40">
        <w:rPr>
          <w:sz w:val="24"/>
          <w:szCs w:val="24"/>
        </w:rPr>
        <w:t xml:space="preserve"> of the most hard</w:t>
      </w:r>
      <w:r w:rsidR="00E06146">
        <w:rPr>
          <w:sz w:val="24"/>
          <w:szCs w:val="24"/>
        </w:rPr>
        <w:t>-</w:t>
      </w:r>
      <w:r w:rsidR="00CD6A40">
        <w:rPr>
          <w:sz w:val="24"/>
          <w:szCs w:val="24"/>
        </w:rPr>
        <w:t>to</w:t>
      </w:r>
      <w:r w:rsidR="00E06146">
        <w:rPr>
          <w:sz w:val="24"/>
          <w:szCs w:val="24"/>
        </w:rPr>
        <w:t>-</w:t>
      </w:r>
      <w:r w:rsidR="00CD6A40">
        <w:rPr>
          <w:sz w:val="24"/>
          <w:szCs w:val="24"/>
        </w:rPr>
        <w:t>care</w:t>
      </w:r>
      <w:r w:rsidR="00E06146">
        <w:rPr>
          <w:sz w:val="24"/>
          <w:szCs w:val="24"/>
        </w:rPr>
        <w:t xml:space="preserve"> for children being placed</w:t>
      </w:r>
      <w:r w:rsidR="00EA45B3">
        <w:rPr>
          <w:sz w:val="24"/>
          <w:szCs w:val="24"/>
        </w:rPr>
        <w:t xml:space="preserve"> in </w:t>
      </w:r>
      <w:r w:rsidR="007066C2">
        <w:rPr>
          <w:sz w:val="24"/>
          <w:szCs w:val="24"/>
        </w:rPr>
        <w:t>‘unregistered’</w:t>
      </w:r>
      <w:r w:rsidR="00EA45B3">
        <w:rPr>
          <w:sz w:val="24"/>
          <w:szCs w:val="24"/>
        </w:rPr>
        <w:t xml:space="preserve"> residential placements</w:t>
      </w:r>
      <w:r w:rsidR="00B04032">
        <w:rPr>
          <w:sz w:val="24"/>
          <w:szCs w:val="24"/>
        </w:rPr>
        <w:t xml:space="preserve"> (which are theoretically considered </w:t>
      </w:r>
      <w:r w:rsidR="002627D6">
        <w:rPr>
          <w:sz w:val="24"/>
          <w:szCs w:val="24"/>
        </w:rPr>
        <w:t>unlawful</w:t>
      </w:r>
      <w:r w:rsidR="00B04032">
        <w:rPr>
          <w:sz w:val="24"/>
          <w:szCs w:val="24"/>
        </w:rPr>
        <w:t>)</w:t>
      </w:r>
      <w:r w:rsidR="00D85AD9">
        <w:rPr>
          <w:sz w:val="24"/>
          <w:szCs w:val="24"/>
        </w:rPr>
        <w:t xml:space="preserve"> where the levels of care being provided</w:t>
      </w:r>
      <w:r w:rsidR="000303E9">
        <w:rPr>
          <w:sz w:val="24"/>
          <w:szCs w:val="24"/>
        </w:rPr>
        <w:t xml:space="preserve"> are considered </w:t>
      </w:r>
      <w:r w:rsidR="009425A3">
        <w:rPr>
          <w:sz w:val="24"/>
          <w:szCs w:val="24"/>
        </w:rPr>
        <w:t>hig</w:t>
      </w:r>
      <w:r w:rsidR="00874A2E">
        <w:rPr>
          <w:sz w:val="24"/>
          <w:szCs w:val="24"/>
        </w:rPr>
        <w:t>hly inadequate in terms of safety and ability to meet</w:t>
      </w:r>
      <w:r w:rsidR="00473588">
        <w:rPr>
          <w:sz w:val="24"/>
          <w:szCs w:val="24"/>
        </w:rPr>
        <w:t xml:space="preserve"> need.</w:t>
      </w:r>
      <w:r w:rsidR="00E7774E">
        <w:rPr>
          <w:sz w:val="24"/>
          <w:szCs w:val="24"/>
        </w:rPr>
        <w:t xml:space="preserve"> </w:t>
      </w:r>
      <w:r w:rsidR="00E7774E" w:rsidRPr="00E7774E">
        <w:rPr>
          <w:sz w:val="24"/>
          <w:szCs w:val="24"/>
        </w:rPr>
        <w:t xml:space="preserve">Very </w:t>
      </w:r>
      <w:r w:rsidR="00E7774E" w:rsidRPr="00E7774E">
        <w:rPr>
          <w:sz w:val="24"/>
          <w:szCs w:val="24"/>
        </w:rPr>
        <w:lastRenderedPageBreak/>
        <w:t>high proportions of young people</w:t>
      </w:r>
      <w:r w:rsidR="00E7774E">
        <w:rPr>
          <w:sz w:val="24"/>
          <w:szCs w:val="24"/>
        </w:rPr>
        <w:t xml:space="preserve"> (85%)</w:t>
      </w:r>
      <w:r w:rsidR="00E7774E" w:rsidRPr="00E7774E">
        <w:rPr>
          <w:sz w:val="24"/>
          <w:szCs w:val="24"/>
        </w:rPr>
        <w:t xml:space="preserve"> were being cared for in single-person settings without contact with peers and, whilst such provision may be required on a short-term basis in some cases, such circumstances should be considered exceptional and developmentally highly undesirable in the longer term (particularly since education, if provided in such settings, is usually delivered virtually or via 1;1 tuition within the placement itself).</w:t>
      </w:r>
      <w:r w:rsidR="00473588">
        <w:rPr>
          <w:sz w:val="24"/>
          <w:szCs w:val="24"/>
        </w:rPr>
        <w:t xml:space="preserve"> In addition,</w:t>
      </w:r>
      <w:r w:rsidR="00F55229">
        <w:rPr>
          <w:sz w:val="24"/>
          <w:szCs w:val="24"/>
        </w:rPr>
        <w:t xml:space="preserve"> in almost half of such settings, staff who have frequently litt</w:t>
      </w:r>
      <w:r w:rsidR="00B0674F">
        <w:rPr>
          <w:sz w:val="24"/>
          <w:szCs w:val="24"/>
        </w:rPr>
        <w:t>l</w:t>
      </w:r>
      <w:r w:rsidR="00FF7423">
        <w:rPr>
          <w:sz w:val="24"/>
          <w:szCs w:val="24"/>
        </w:rPr>
        <w:t>e experience of providing care are being asked to oversee</w:t>
      </w:r>
      <w:r w:rsidR="00DA1A8C">
        <w:rPr>
          <w:sz w:val="24"/>
          <w:szCs w:val="24"/>
        </w:rPr>
        <w:t xml:space="preserve"> restrictive practice</w:t>
      </w:r>
      <w:r w:rsidR="006D381E">
        <w:rPr>
          <w:sz w:val="24"/>
          <w:szCs w:val="24"/>
        </w:rPr>
        <w:t xml:space="preserve"> as </w:t>
      </w:r>
      <w:r w:rsidR="0040400A">
        <w:rPr>
          <w:sz w:val="24"/>
          <w:szCs w:val="24"/>
        </w:rPr>
        <w:t xml:space="preserve">authorised </w:t>
      </w:r>
      <w:r w:rsidR="006D381E">
        <w:rPr>
          <w:sz w:val="24"/>
          <w:szCs w:val="24"/>
        </w:rPr>
        <w:t>by the family courts</w:t>
      </w:r>
      <w:r w:rsidR="0033109C">
        <w:rPr>
          <w:sz w:val="24"/>
          <w:szCs w:val="24"/>
        </w:rPr>
        <w:t>.</w:t>
      </w:r>
      <w:r w:rsidR="005A2057">
        <w:rPr>
          <w:sz w:val="24"/>
          <w:szCs w:val="24"/>
        </w:rPr>
        <w:t xml:space="preserve"> </w:t>
      </w:r>
    </w:p>
    <w:p w14:paraId="71B59616" w14:textId="6B4EE703" w:rsidR="00DD44AB" w:rsidRDefault="00E94B0F" w:rsidP="00DD44AB">
      <w:pPr>
        <w:rPr>
          <w:sz w:val="24"/>
          <w:szCs w:val="24"/>
        </w:rPr>
      </w:pPr>
      <w:r>
        <w:rPr>
          <w:sz w:val="24"/>
          <w:szCs w:val="24"/>
        </w:rPr>
        <w:t>In this sample of high risk</w:t>
      </w:r>
      <w:r w:rsidR="00784279">
        <w:rPr>
          <w:sz w:val="24"/>
          <w:szCs w:val="24"/>
        </w:rPr>
        <w:t>, high concern young people</w:t>
      </w:r>
      <w:r w:rsidR="003821D8">
        <w:rPr>
          <w:sz w:val="24"/>
          <w:szCs w:val="24"/>
        </w:rPr>
        <w:t xml:space="preserve"> a third of tho</w:t>
      </w:r>
      <w:r w:rsidR="0009638A">
        <w:rPr>
          <w:sz w:val="24"/>
          <w:szCs w:val="24"/>
        </w:rPr>
        <w:t xml:space="preserve">se in </w:t>
      </w:r>
      <w:r w:rsidR="007066C2">
        <w:rPr>
          <w:sz w:val="24"/>
          <w:szCs w:val="24"/>
        </w:rPr>
        <w:t>‘unregistered’</w:t>
      </w:r>
      <w:r w:rsidR="0009638A">
        <w:rPr>
          <w:sz w:val="24"/>
          <w:szCs w:val="24"/>
        </w:rPr>
        <w:t xml:space="preserve"> settings were considered </w:t>
      </w:r>
      <w:r w:rsidR="00FB0FE0">
        <w:rPr>
          <w:sz w:val="24"/>
          <w:szCs w:val="24"/>
        </w:rPr>
        <w:t xml:space="preserve">likely to be </w:t>
      </w:r>
      <w:r w:rsidR="0009638A">
        <w:rPr>
          <w:sz w:val="24"/>
          <w:szCs w:val="24"/>
        </w:rPr>
        <w:t>eligible</w:t>
      </w:r>
      <w:r w:rsidR="00C964F3">
        <w:rPr>
          <w:sz w:val="24"/>
          <w:szCs w:val="24"/>
        </w:rPr>
        <w:t xml:space="preserve"> for</w:t>
      </w:r>
      <w:r w:rsidR="00FB0FE0">
        <w:rPr>
          <w:sz w:val="24"/>
          <w:szCs w:val="24"/>
        </w:rPr>
        <w:t xml:space="preserve"> pu</w:t>
      </w:r>
      <w:r w:rsidR="006F115D">
        <w:rPr>
          <w:sz w:val="24"/>
          <w:szCs w:val="24"/>
        </w:rPr>
        <w:t>r</w:t>
      </w:r>
      <w:r w:rsidR="00FB0FE0">
        <w:rPr>
          <w:sz w:val="24"/>
          <w:szCs w:val="24"/>
        </w:rPr>
        <w:t>pose-built secure children’s homes</w:t>
      </w:r>
      <w:r w:rsidR="006F115D">
        <w:rPr>
          <w:sz w:val="24"/>
          <w:szCs w:val="24"/>
        </w:rPr>
        <w:t xml:space="preserve"> </w:t>
      </w:r>
      <w:r w:rsidR="00560B75">
        <w:rPr>
          <w:sz w:val="24"/>
          <w:szCs w:val="24"/>
        </w:rPr>
        <w:t>under formal Children Act</w:t>
      </w:r>
      <w:r w:rsidR="008B7239">
        <w:rPr>
          <w:sz w:val="24"/>
          <w:szCs w:val="24"/>
        </w:rPr>
        <w:t xml:space="preserve"> statutory </w:t>
      </w:r>
      <w:r w:rsidR="003B131E">
        <w:rPr>
          <w:sz w:val="24"/>
          <w:szCs w:val="24"/>
        </w:rPr>
        <w:t xml:space="preserve">provision with close regulatory </w:t>
      </w:r>
      <w:r w:rsidR="004F2178">
        <w:rPr>
          <w:sz w:val="24"/>
          <w:szCs w:val="24"/>
        </w:rPr>
        <w:t xml:space="preserve">oversight </w:t>
      </w:r>
      <w:r w:rsidR="003B131E">
        <w:rPr>
          <w:sz w:val="24"/>
          <w:szCs w:val="24"/>
        </w:rPr>
        <w:t>and</w:t>
      </w:r>
      <w:r w:rsidR="008D04CB">
        <w:rPr>
          <w:sz w:val="24"/>
          <w:szCs w:val="24"/>
        </w:rPr>
        <w:t xml:space="preserve"> regular formal review of th</w:t>
      </w:r>
      <w:r w:rsidR="00DB57DE">
        <w:rPr>
          <w:sz w:val="24"/>
          <w:szCs w:val="24"/>
        </w:rPr>
        <w:t>e</w:t>
      </w:r>
      <w:r w:rsidR="008D04CB">
        <w:rPr>
          <w:sz w:val="24"/>
          <w:szCs w:val="24"/>
        </w:rPr>
        <w:t xml:space="preserve"> need for such provision to continue</w:t>
      </w:r>
      <w:r w:rsidR="00DB57DE">
        <w:rPr>
          <w:sz w:val="24"/>
          <w:szCs w:val="24"/>
        </w:rPr>
        <w:t xml:space="preserve">. </w:t>
      </w:r>
      <w:r w:rsidR="003115BA">
        <w:rPr>
          <w:sz w:val="24"/>
          <w:szCs w:val="24"/>
        </w:rPr>
        <w:t>Suc</w:t>
      </w:r>
      <w:r w:rsidR="0000481E">
        <w:rPr>
          <w:sz w:val="24"/>
          <w:szCs w:val="24"/>
        </w:rPr>
        <w:t>h settings</w:t>
      </w:r>
      <w:r w:rsidR="00CD557B">
        <w:rPr>
          <w:sz w:val="24"/>
          <w:szCs w:val="24"/>
        </w:rPr>
        <w:t xml:space="preserve"> </w:t>
      </w:r>
      <w:r w:rsidR="0000481E">
        <w:rPr>
          <w:sz w:val="24"/>
          <w:szCs w:val="24"/>
        </w:rPr>
        <w:t>also have</w:t>
      </w:r>
      <w:r w:rsidR="00B71BC2">
        <w:rPr>
          <w:sz w:val="24"/>
          <w:szCs w:val="24"/>
        </w:rPr>
        <w:t xml:space="preserve"> more experienced residential staff, clear safeguarding process</w:t>
      </w:r>
      <w:r w:rsidR="00CF03A2">
        <w:rPr>
          <w:sz w:val="24"/>
          <w:szCs w:val="24"/>
        </w:rPr>
        <w:t xml:space="preserve">, </w:t>
      </w:r>
      <w:r w:rsidR="00024A95">
        <w:rPr>
          <w:sz w:val="24"/>
          <w:szCs w:val="24"/>
        </w:rPr>
        <w:t>formal on-site education provision</w:t>
      </w:r>
      <w:r w:rsidR="007C6B9E">
        <w:rPr>
          <w:sz w:val="24"/>
          <w:szCs w:val="24"/>
        </w:rPr>
        <w:t xml:space="preserve"> and access to</w:t>
      </w:r>
      <w:r w:rsidR="00296BE1">
        <w:rPr>
          <w:sz w:val="24"/>
          <w:szCs w:val="24"/>
        </w:rPr>
        <w:t xml:space="preserve"> mental health and other physical health</w:t>
      </w:r>
      <w:r w:rsidR="00B24EE0">
        <w:rPr>
          <w:sz w:val="24"/>
          <w:szCs w:val="24"/>
        </w:rPr>
        <w:t xml:space="preserve"> services.</w:t>
      </w:r>
      <w:r w:rsidR="00C71845">
        <w:rPr>
          <w:sz w:val="24"/>
          <w:szCs w:val="24"/>
        </w:rPr>
        <w:t xml:space="preserve"> </w:t>
      </w:r>
      <w:r w:rsidR="00971911">
        <w:rPr>
          <w:sz w:val="24"/>
          <w:szCs w:val="24"/>
        </w:rPr>
        <w:t>(</w:t>
      </w:r>
      <w:r w:rsidR="00C71845">
        <w:rPr>
          <w:sz w:val="24"/>
          <w:szCs w:val="24"/>
        </w:rPr>
        <w:t>There is no suggestion that such settings would be appropriate</w:t>
      </w:r>
      <w:r w:rsidR="0051309C">
        <w:rPr>
          <w:sz w:val="24"/>
          <w:szCs w:val="24"/>
        </w:rPr>
        <w:t xml:space="preserve"> for all </w:t>
      </w:r>
      <w:r w:rsidR="00BB2249">
        <w:rPr>
          <w:sz w:val="24"/>
          <w:szCs w:val="24"/>
        </w:rPr>
        <w:t>young people</w:t>
      </w:r>
      <w:r w:rsidR="0051309C">
        <w:rPr>
          <w:sz w:val="24"/>
          <w:szCs w:val="24"/>
        </w:rPr>
        <w:t xml:space="preserve"> </w:t>
      </w:r>
      <w:r w:rsidR="00243339">
        <w:rPr>
          <w:sz w:val="24"/>
          <w:szCs w:val="24"/>
        </w:rPr>
        <w:t>and two thirds of th</w:t>
      </w:r>
      <w:r w:rsidR="0058688E">
        <w:rPr>
          <w:sz w:val="24"/>
          <w:szCs w:val="24"/>
        </w:rPr>
        <w:t>ose</w:t>
      </w:r>
      <w:r w:rsidR="00243339">
        <w:rPr>
          <w:sz w:val="24"/>
          <w:szCs w:val="24"/>
        </w:rPr>
        <w:t xml:space="preserve"> in this study (66%)</w:t>
      </w:r>
      <w:r w:rsidR="0028441E">
        <w:rPr>
          <w:sz w:val="24"/>
          <w:szCs w:val="24"/>
        </w:rPr>
        <w:t xml:space="preserve"> would normally require high levels of care and support</w:t>
      </w:r>
      <w:r w:rsidR="00971911">
        <w:rPr>
          <w:sz w:val="24"/>
          <w:szCs w:val="24"/>
        </w:rPr>
        <w:t xml:space="preserve"> in non-secure regulated settings</w:t>
      </w:r>
      <w:r w:rsidR="00F42B30">
        <w:rPr>
          <w:sz w:val="24"/>
          <w:szCs w:val="24"/>
        </w:rPr>
        <w:t>)</w:t>
      </w:r>
      <w:r w:rsidR="00971911">
        <w:rPr>
          <w:sz w:val="24"/>
          <w:szCs w:val="24"/>
        </w:rPr>
        <w:t>.</w:t>
      </w:r>
      <w:r w:rsidR="00B24EE0">
        <w:rPr>
          <w:sz w:val="24"/>
          <w:szCs w:val="24"/>
        </w:rPr>
        <w:t xml:space="preserve"> </w:t>
      </w:r>
      <w:r w:rsidR="003462A8">
        <w:rPr>
          <w:sz w:val="24"/>
          <w:szCs w:val="24"/>
        </w:rPr>
        <w:t>One particularly concerning</w:t>
      </w:r>
      <w:r w:rsidR="00463802">
        <w:rPr>
          <w:sz w:val="24"/>
          <w:szCs w:val="24"/>
        </w:rPr>
        <w:t xml:space="preserve"> </w:t>
      </w:r>
      <w:r w:rsidR="005566A5">
        <w:rPr>
          <w:sz w:val="24"/>
          <w:szCs w:val="24"/>
        </w:rPr>
        <w:t>issue to arise fro</w:t>
      </w:r>
      <w:r w:rsidR="00D016F3">
        <w:rPr>
          <w:sz w:val="24"/>
          <w:szCs w:val="24"/>
        </w:rPr>
        <w:t>m</w:t>
      </w:r>
      <w:r w:rsidR="005566A5">
        <w:rPr>
          <w:sz w:val="24"/>
          <w:szCs w:val="24"/>
        </w:rPr>
        <w:t xml:space="preserve"> this</w:t>
      </w:r>
      <w:r w:rsidR="00E965C7">
        <w:rPr>
          <w:sz w:val="24"/>
          <w:szCs w:val="24"/>
        </w:rPr>
        <w:t xml:space="preserve"> study was that there were</w:t>
      </w:r>
      <w:r w:rsidR="00D016F3">
        <w:rPr>
          <w:sz w:val="24"/>
          <w:szCs w:val="24"/>
        </w:rPr>
        <w:t xml:space="preserve"> </w:t>
      </w:r>
      <w:r w:rsidR="008773CC">
        <w:rPr>
          <w:sz w:val="24"/>
          <w:szCs w:val="24"/>
        </w:rPr>
        <w:t>significant numbers</w:t>
      </w:r>
      <w:r w:rsidR="006B4EEB">
        <w:rPr>
          <w:sz w:val="24"/>
          <w:szCs w:val="24"/>
        </w:rPr>
        <w:t xml:space="preserve"> (16%)</w:t>
      </w:r>
      <w:r w:rsidR="008773CC">
        <w:rPr>
          <w:sz w:val="24"/>
          <w:szCs w:val="24"/>
        </w:rPr>
        <w:t xml:space="preserve"> of children in </w:t>
      </w:r>
      <w:r w:rsidR="007066C2">
        <w:rPr>
          <w:sz w:val="24"/>
          <w:szCs w:val="24"/>
        </w:rPr>
        <w:t>‘unregistered’</w:t>
      </w:r>
      <w:r w:rsidR="008773CC">
        <w:rPr>
          <w:sz w:val="24"/>
          <w:szCs w:val="24"/>
        </w:rPr>
        <w:t xml:space="preserve"> settings because their placement in</w:t>
      </w:r>
      <w:r w:rsidR="00D23A7E">
        <w:rPr>
          <w:sz w:val="24"/>
          <w:szCs w:val="24"/>
        </w:rPr>
        <w:t xml:space="preserve"> </w:t>
      </w:r>
      <w:r w:rsidR="008773CC">
        <w:rPr>
          <w:sz w:val="24"/>
          <w:szCs w:val="24"/>
        </w:rPr>
        <w:t>a secure children’s home had been terminated</w:t>
      </w:r>
      <w:r w:rsidR="00564B26">
        <w:rPr>
          <w:sz w:val="24"/>
          <w:szCs w:val="24"/>
        </w:rPr>
        <w:t>;</w:t>
      </w:r>
      <w:r w:rsidR="00D23A7E">
        <w:rPr>
          <w:sz w:val="24"/>
          <w:szCs w:val="24"/>
        </w:rPr>
        <w:t xml:space="preserve"> </w:t>
      </w:r>
      <w:r w:rsidR="00564B26">
        <w:rPr>
          <w:sz w:val="24"/>
          <w:szCs w:val="24"/>
        </w:rPr>
        <w:t>this was not</w:t>
      </w:r>
      <w:r w:rsidR="00D23A7E">
        <w:rPr>
          <w:sz w:val="24"/>
          <w:szCs w:val="24"/>
        </w:rPr>
        <w:t xml:space="preserve"> because </w:t>
      </w:r>
      <w:r w:rsidR="00EF322D">
        <w:rPr>
          <w:sz w:val="24"/>
          <w:szCs w:val="24"/>
        </w:rPr>
        <w:t>secure provision was no</w:t>
      </w:r>
      <w:r w:rsidR="00564B26">
        <w:rPr>
          <w:sz w:val="24"/>
          <w:szCs w:val="24"/>
        </w:rPr>
        <w:t xml:space="preserve"> </w:t>
      </w:r>
      <w:r w:rsidR="00EF322D">
        <w:rPr>
          <w:sz w:val="24"/>
          <w:szCs w:val="24"/>
        </w:rPr>
        <w:t>longer considered necessa</w:t>
      </w:r>
      <w:r w:rsidR="00564B26">
        <w:rPr>
          <w:sz w:val="24"/>
          <w:szCs w:val="24"/>
        </w:rPr>
        <w:t>r</w:t>
      </w:r>
      <w:r w:rsidR="00EF322D">
        <w:rPr>
          <w:sz w:val="24"/>
          <w:szCs w:val="24"/>
        </w:rPr>
        <w:t xml:space="preserve">y but because their behaviours were </w:t>
      </w:r>
      <w:r w:rsidR="00564B26">
        <w:rPr>
          <w:sz w:val="24"/>
          <w:szCs w:val="24"/>
        </w:rPr>
        <w:t xml:space="preserve">considered </w:t>
      </w:r>
      <w:r w:rsidR="00EF322D">
        <w:rPr>
          <w:sz w:val="24"/>
          <w:szCs w:val="24"/>
        </w:rPr>
        <w:t>too challenging or disruptive</w:t>
      </w:r>
      <w:r w:rsidR="00F42B30">
        <w:rPr>
          <w:sz w:val="24"/>
          <w:szCs w:val="24"/>
        </w:rPr>
        <w:t xml:space="preserve"> for the</w:t>
      </w:r>
      <w:r w:rsidR="004C1D6F">
        <w:rPr>
          <w:sz w:val="24"/>
          <w:szCs w:val="24"/>
        </w:rPr>
        <w:t xml:space="preserve"> very</w:t>
      </w:r>
      <w:r w:rsidR="00F42B30">
        <w:rPr>
          <w:sz w:val="24"/>
          <w:szCs w:val="24"/>
        </w:rPr>
        <w:t xml:space="preserve"> settings</w:t>
      </w:r>
      <w:r w:rsidR="00F6464D">
        <w:rPr>
          <w:sz w:val="24"/>
          <w:szCs w:val="24"/>
        </w:rPr>
        <w:t xml:space="preserve"> designed to meet their needs.</w:t>
      </w:r>
    </w:p>
    <w:p w14:paraId="2913AB06" w14:textId="75041B1B" w:rsidR="004164ED" w:rsidRDefault="004C1D6F" w:rsidP="00DD44AB">
      <w:pPr>
        <w:rPr>
          <w:sz w:val="24"/>
          <w:szCs w:val="24"/>
        </w:rPr>
      </w:pPr>
      <w:r>
        <w:rPr>
          <w:sz w:val="24"/>
          <w:szCs w:val="24"/>
        </w:rPr>
        <w:t>Y</w:t>
      </w:r>
      <w:r w:rsidR="00565BB8">
        <w:rPr>
          <w:sz w:val="24"/>
          <w:szCs w:val="24"/>
        </w:rPr>
        <w:t>oung people with the most challenging</w:t>
      </w:r>
      <w:r w:rsidR="00E2545F">
        <w:rPr>
          <w:sz w:val="24"/>
          <w:szCs w:val="24"/>
        </w:rPr>
        <w:t xml:space="preserve"> behaviours and complex needs</w:t>
      </w:r>
      <w:r w:rsidR="0063599E">
        <w:rPr>
          <w:sz w:val="24"/>
          <w:szCs w:val="24"/>
        </w:rPr>
        <w:t xml:space="preserve"> require consistent and safe care and support in environments which are physically </w:t>
      </w:r>
      <w:r w:rsidR="007848B3">
        <w:rPr>
          <w:sz w:val="24"/>
          <w:szCs w:val="24"/>
        </w:rPr>
        <w:t>and relationally able to</w:t>
      </w:r>
      <w:r w:rsidR="001A0C16">
        <w:rPr>
          <w:sz w:val="24"/>
          <w:szCs w:val="24"/>
        </w:rPr>
        <w:t xml:space="preserve"> provide this</w:t>
      </w:r>
      <w:r w:rsidR="009047F9">
        <w:rPr>
          <w:sz w:val="24"/>
          <w:szCs w:val="24"/>
        </w:rPr>
        <w:t xml:space="preserve"> (Rose</w:t>
      </w:r>
      <w:r w:rsidR="00871927">
        <w:rPr>
          <w:sz w:val="24"/>
          <w:szCs w:val="24"/>
        </w:rPr>
        <w:t xml:space="preserve"> (2014)</w:t>
      </w:r>
      <w:r w:rsidR="001A0C16">
        <w:rPr>
          <w:sz w:val="24"/>
          <w:szCs w:val="24"/>
        </w:rPr>
        <w:t xml:space="preserve">. </w:t>
      </w:r>
      <w:r w:rsidR="00616226">
        <w:rPr>
          <w:sz w:val="24"/>
          <w:szCs w:val="24"/>
        </w:rPr>
        <w:t>(</w:t>
      </w:r>
      <w:r w:rsidR="00083E4B">
        <w:rPr>
          <w:sz w:val="24"/>
          <w:szCs w:val="24"/>
        </w:rPr>
        <w:t>Interestingly, t</w:t>
      </w:r>
      <w:r w:rsidR="00616226">
        <w:rPr>
          <w:sz w:val="24"/>
          <w:szCs w:val="24"/>
        </w:rPr>
        <w:t xml:space="preserve">he only </w:t>
      </w:r>
      <w:r w:rsidR="007066C2">
        <w:rPr>
          <w:sz w:val="24"/>
          <w:szCs w:val="24"/>
        </w:rPr>
        <w:t>‘unregistered’</w:t>
      </w:r>
      <w:r w:rsidR="00616226">
        <w:rPr>
          <w:sz w:val="24"/>
          <w:szCs w:val="24"/>
        </w:rPr>
        <w:t xml:space="preserve"> settings in this study</w:t>
      </w:r>
      <w:r w:rsidR="001E650B">
        <w:rPr>
          <w:sz w:val="24"/>
          <w:szCs w:val="24"/>
        </w:rPr>
        <w:t xml:space="preserve"> able to provide positive outcomes</w:t>
      </w:r>
      <w:r w:rsidR="007C0FD1">
        <w:rPr>
          <w:sz w:val="24"/>
          <w:szCs w:val="24"/>
        </w:rPr>
        <w:t xml:space="preserve"> were those in which this kind of support was reportedly available)</w:t>
      </w:r>
      <w:r w:rsidR="00A23A4F">
        <w:rPr>
          <w:sz w:val="24"/>
          <w:szCs w:val="24"/>
        </w:rPr>
        <w:t>.</w:t>
      </w:r>
      <w:r w:rsidR="0098553C">
        <w:rPr>
          <w:sz w:val="24"/>
          <w:szCs w:val="24"/>
        </w:rPr>
        <w:t>This is not to suggest that all such children require a formal secure setting</w:t>
      </w:r>
      <w:r w:rsidR="00AA605E">
        <w:rPr>
          <w:sz w:val="24"/>
          <w:szCs w:val="24"/>
        </w:rPr>
        <w:t xml:space="preserve"> but it would seem clear that</w:t>
      </w:r>
      <w:r w:rsidR="00137384">
        <w:rPr>
          <w:sz w:val="24"/>
          <w:szCs w:val="24"/>
        </w:rPr>
        <w:t xml:space="preserve"> </w:t>
      </w:r>
      <w:r w:rsidR="00C91C66">
        <w:rPr>
          <w:sz w:val="24"/>
          <w:szCs w:val="24"/>
        </w:rPr>
        <w:t xml:space="preserve">greater rather than no regulatory oversight, </w:t>
      </w:r>
      <w:r w:rsidR="00137384">
        <w:rPr>
          <w:sz w:val="24"/>
          <w:szCs w:val="24"/>
        </w:rPr>
        <w:t>enhanced staffing skills and experience</w:t>
      </w:r>
      <w:r w:rsidR="00826C76">
        <w:rPr>
          <w:sz w:val="24"/>
          <w:szCs w:val="24"/>
        </w:rPr>
        <w:t xml:space="preserve"> </w:t>
      </w:r>
      <w:r w:rsidR="00EF75EF">
        <w:rPr>
          <w:sz w:val="24"/>
          <w:szCs w:val="24"/>
        </w:rPr>
        <w:t>together with</w:t>
      </w:r>
      <w:r w:rsidR="00826C76">
        <w:rPr>
          <w:sz w:val="24"/>
          <w:szCs w:val="24"/>
        </w:rPr>
        <w:t xml:space="preserve"> the capacity to manage situations in a developmentally appropriate way</w:t>
      </w:r>
      <w:r w:rsidR="00F60FF7">
        <w:rPr>
          <w:sz w:val="24"/>
          <w:szCs w:val="24"/>
        </w:rPr>
        <w:t xml:space="preserve"> should be evident if addit</w:t>
      </w:r>
      <w:r w:rsidR="0053633F">
        <w:rPr>
          <w:sz w:val="24"/>
          <w:szCs w:val="24"/>
        </w:rPr>
        <w:t>i</w:t>
      </w:r>
      <w:r w:rsidR="00F60FF7">
        <w:rPr>
          <w:sz w:val="24"/>
          <w:szCs w:val="24"/>
        </w:rPr>
        <w:t>onal restrictive measures</w:t>
      </w:r>
      <w:r w:rsidR="0053633F">
        <w:rPr>
          <w:sz w:val="24"/>
          <w:szCs w:val="24"/>
        </w:rPr>
        <w:t xml:space="preserve"> are to be put in place to manage concerns about the young person’s well-being or that of others.</w:t>
      </w:r>
      <w:r w:rsidR="00C963A7">
        <w:rPr>
          <w:sz w:val="24"/>
          <w:szCs w:val="24"/>
        </w:rPr>
        <w:t xml:space="preserve"> </w:t>
      </w:r>
    </w:p>
    <w:p w14:paraId="71040BAA" w14:textId="180073C9" w:rsidR="0050179F" w:rsidRDefault="00386A08" w:rsidP="00DD44AB">
      <w:pPr>
        <w:rPr>
          <w:sz w:val="24"/>
          <w:szCs w:val="24"/>
        </w:rPr>
      </w:pPr>
      <w:r>
        <w:rPr>
          <w:sz w:val="24"/>
          <w:szCs w:val="24"/>
        </w:rPr>
        <w:t>This study reinforces</w:t>
      </w:r>
      <w:r w:rsidR="00963104">
        <w:rPr>
          <w:sz w:val="24"/>
          <w:szCs w:val="24"/>
        </w:rPr>
        <w:t xml:space="preserve"> the impression of many experienced professionals </w:t>
      </w:r>
      <w:r w:rsidR="00A453EA">
        <w:rPr>
          <w:sz w:val="24"/>
          <w:szCs w:val="24"/>
        </w:rPr>
        <w:t>in a range of different agencies (health, social care, education</w:t>
      </w:r>
      <w:r w:rsidR="00F12FE5">
        <w:rPr>
          <w:sz w:val="24"/>
          <w:szCs w:val="24"/>
        </w:rPr>
        <w:t>, youth justice</w:t>
      </w:r>
      <w:r w:rsidR="00A453EA">
        <w:rPr>
          <w:sz w:val="24"/>
          <w:szCs w:val="24"/>
        </w:rPr>
        <w:t xml:space="preserve"> and </w:t>
      </w:r>
      <w:r w:rsidR="00F12FE5">
        <w:rPr>
          <w:sz w:val="24"/>
          <w:szCs w:val="24"/>
        </w:rPr>
        <w:t xml:space="preserve">the family courts) that </w:t>
      </w:r>
      <w:r w:rsidR="00A87EBA">
        <w:rPr>
          <w:sz w:val="24"/>
          <w:szCs w:val="24"/>
        </w:rPr>
        <w:t>the current situation represents an unintended consequence</w:t>
      </w:r>
      <w:r w:rsidR="00C4594F">
        <w:rPr>
          <w:sz w:val="24"/>
          <w:szCs w:val="24"/>
        </w:rPr>
        <w:t xml:space="preserve"> of range of differing influences which</w:t>
      </w:r>
      <w:r w:rsidR="00513322">
        <w:rPr>
          <w:sz w:val="24"/>
          <w:szCs w:val="24"/>
        </w:rPr>
        <w:t xml:space="preserve"> may</w:t>
      </w:r>
      <w:r w:rsidR="00C4594F">
        <w:rPr>
          <w:sz w:val="24"/>
          <w:szCs w:val="24"/>
        </w:rPr>
        <w:t xml:space="preserve"> include</w:t>
      </w:r>
      <w:r w:rsidR="00175B28">
        <w:rPr>
          <w:sz w:val="24"/>
          <w:szCs w:val="24"/>
        </w:rPr>
        <w:t xml:space="preserve">: </w:t>
      </w:r>
    </w:p>
    <w:p w14:paraId="5649C9FD" w14:textId="6ACFCF53" w:rsidR="00C963A7" w:rsidRDefault="00175B28" w:rsidP="00F25138">
      <w:pPr>
        <w:pStyle w:val="ListParagraph"/>
        <w:numPr>
          <w:ilvl w:val="0"/>
          <w:numId w:val="15"/>
        </w:numPr>
        <w:rPr>
          <w:sz w:val="24"/>
          <w:szCs w:val="24"/>
        </w:rPr>
      </w:pPr>
      <w:r w:rsidRPr="00F25138">
        <w:rPr>
          <w:sz w:val="24"/>
          <w:szCs w:val="24"/>
        </w:rPr>
        <w:t>reluctance of</w:t>
      </w:r>
      <w:r w:rsidR="002449BF">
        <w:rPr>
          <w:sz w:val="24"/>
          <w:szCs w:val="24"/>
        </w:rPr>
        <w:t xml:space="preserve"> non-secure</w:t>
      </w:r>
      <w:r w:rsidRPr="00F25138">
        <w:rPr>
          <w:sz w:val="24"/>
          <w:szCs w:val="24"/>
        </w:rPr>
        <w:t xml:space="preserve"> regulated residential placements to accept </w:t>
      </w:r>
      <w:r w:rsidR="00753593">
        <w:rPr>
          <w:sz w:val="24"/>
          <w:szCs w:val="24"/>
        </w:rPr>
        <w:t>young people</w:t>
      </w:r>
      <w:r w:rsidRPr="00F25138">
        <w:rPr>
          <w:sz w:val="24"/>
          <w:szCs w:val="24"/>
        </w:rPr>
        <w:t xml:space="preserve"> who may be particularly disruptive</w:t>
      </w:r>
      <w:r w:rsidR="00A87EBA" w:rsidRPr="00F25138">
        <w:rPr>
          <w:sz w:val="24"/>
          <w:szCs w:val="24"/>
        </w:rPr>
        <w:t xml:space="preserve"> </w:t>
      </w:r>
      <w:r w:rsidR="00F25138">
        <w:rPr>
          <w:sz w:val="24"/>
          <w:szCs w:val="24"/>
        </w:rPr>
        <w:t>for fear of</w:t>
      </w:r>
      <w:r w:rsidR="00FA64BC">
        <w:rPr>
          <w:sz w:val="24"/>
          <w:szCs w:val="24"/>
        </w:rPr>
        <w:t xml:space="preserve"> affecting their rating by a regulatory body</w:t>
      </w:r>
    </w:p>
    <w:p w14:paraId="24275B9B" w14:textId="77777777" w:rsidR="000C3BAF" w:rsidRDefault="003D33A7" w:rsidP="00DD44AB">
      <w:pPr>
        <w:pStyle w:val="ListParagraph"/>
        <w:numPr>
          <w:ilvl w:val="0"/>
          <w:numId w:val="15"/>
        </w:numPr>
        <w:rPr>
          <w:sz w:val="24"/>
          <w:szCs w:val="24"/>
        </w:rPr>
      </w:pPr>
      <w:r w:rsidRPr="000C3BAF">
        <w:rPr>
          <w:sz w:val="24"/>
          <w:szCs w:val="24"/>
        </w:rPr>
        <w:t>the reluctance of secure children’s homes to accept children who most need to be placed with them, or their difficulty with managing particularly disruptive young people (</w:t>
      </w:r>
      <w:proofErr w:type="gramStart"/>
      <w:r w:rsidRPr="000C3BAF">
        <w:rPr>
          <w:sz w:val="24"/>
          <w:szCs w:val="24"/>
        </w:rPr>
        <w:t>in spite of</w:t>
      </w:r>
      <w:proofErr w:type="gramEnd"/>
      <w:r w:rsidRPr="000C3BAF">
        <w:rPr>
          <w:sz w:val="24"/>
          <w:szCs w:val="24"/>
        </w:rPr>
        <w:t xml:space="preserve"> relatively low levels of bed occupancy nationally (66% for the year 2022 (Department for Education, 2023))</w:t>
      </w:r>
    </w:p>
    <w:p w14:paraId="6C4C37AB" w14:textId="067B4B4D" w:rsidR="00193691" w:rsidRPr="000C3BAF" w:rsidRDefault="00FB5AD1" w:rsidP="000C3BAF">
      <w:pPr>
        <w:rPr>
          <w:sz w:val="24"/>
          <w:szCs w:val="24"/>
        </w:rPr>
      </w:pPr>
      <w:proofErr w:type="gramStart"/>
      <w:r w:rsidRPr="000C3BAF">
        <w:rPr>
          <w:sz w:val="24"/>
          <w:szCs w:val="24"/>
        </w:rPr>
        <w:t>Thus</w:t>
      </w:r>
      <w:proofErr w:type="gramEnd"/>
      <w:r w:rsidRPr="000C3BAF">
        <w:rPr>
          <w:sz w:val="24"/>
          <w:szCs w:val="24"/>
        </w:rPr>
        <w:t xml:space="preserve"> it is that social work teams, health professionals</w:t>
      </w:r>
      <w:r w:rsidR="00BB0D78" w:rsidRPr="000C3BAF">
        <w:rPr>
          <w:sz w:val="24"/>
          <w:szCs w:val="24"/>
        </w:rPr>
        <w:t>, education providers and the courts, in spite of all being aware of the</w:t>
      </w:r>
      <w:r w:rsidR="00FC1D86" w:rsidRPr="000C3BAF">
        <w:rPr>
          <w:sz w:val="24"/>
          <w:szCs w:val="24"/>
        </w:rPr>
        <w:t xml:space="preserve"> unsuitability of many </w:t>
      </w:r>
      <w:r w:rsidR="007066C2" w:rsidRPr="000C3BAF">
        <w:rPr>
          <w:sz w:val="24"/>
          <w:szCs w:val="24"/>
        </w:rPr>
        <w:t>‘unregistered’</w:t>
      </w:r>
      <w:r w:rsidR="00FC1D86" w:rsidRPr="000C3BAF">
        <w:rPr>
          <w:sz w:val="24"/>
          <w:szCs w:val="24"/>
        </w:rPr>
        <w:t xml:space="preserve"> placements</w:t>
      </w:r>
      <w:r w:rsidR="0048133C" w:rsidRPr="000C3BAF">
        <w:rPr>
          <w:sz w:val="24"/>
          <w:szCs w:val="24"/>
        </w:rPr>
        <w:t>,</w:t>
      </w:r>
      <w:r w:rsidR="008A4235" w:rsidRPr="000C3BAF">
        <w:rPr>
          <w:sz w:val="24"/>
          <w:szCs w:val="24"/>
        </w:rPr>
        <w:t xml:space="preserve"> are obliged to</w:t>
      </w:r>
      <w:r w:rsidR="00A16ED0" w:rsidRPr="000C3BAF">
        <w:rPr>
          <w:sz w:val="24"/>
          <w:szCs w:val="24"/>
        </w:rPr>
        <w:t xml:space="preserve"> continue to make use of </w:t>
      </w:r>
      <w:r w:rsidR="00741B0B">
        <w:rPr>
          <w:sz w:val="24"/>
          <w:szCs w:val="24"/>
        </w:rPr>
        <w:t>such settings</w:t>
      </w:r>
      <w:r w:rsidR="00A16ED0" w:rsidRPr="000C3BAF">
        <w:rPr>
          <w:sz w:val="24"/>
          <w:szCs w:val="24"/>
        </w:rPr>
        <w:t xml:space="preserve"> </w:t>
      </w:r>
      <w:r w:rsidR="000D5BD3">
        <w:rPr>
          <w:sz w:val="24"/>
          <w:szCs w:val="24"/>
        </w:rPr>
        <w:t>in the absence of any available</w:t>
      </w:r>
      <w:r w:rsidR="00A16ED0" w:rsidRPr="000C3BAF">
        <w:rPr>
          <w:sz w:val="24"/>
          <w:szCs w:val="24"/>
        </w:rPr>
        <w:t xml:space="preserve"> alternative</w:t>
      </w:r>
      <w:r w:rsidR="0048133C" w:rsidRPr="000C3BAF">
        <w:rPr>
          <w:sz w:val="24"/>
          <w:szCs w:val="24"/>
        </w:rPr>
        <w:t>.</w:t>
      </w:r>
    </w:p>
    <w:p w14:paraId="6E8159F9" w14:textId="0AFE4BF7" w:rsidR="00801725" w:rsidRDefault="00157923">
      <w:pPr>
        <w:rPr>
          <w:sz w:val="24"/>
          <w:szCs w:val="24"/>
        </w:rPr>
      </w:pPr>
      <w:r>
        <w:rPr>
          <w:sz w:val="24"/>
          <w:szCs w:val="24"/>
        </w:rPr>
        <w:t>The issue highlighted in this study</w:t>
      </w:r>
      <w:r w:rsidR="00316934">
        <w:rPr>
          <w:sz w:val="24"/>
          <w:szCs w:val="24"/>
        </w:rPr>
        <w:t xml:space="preserve"> is one which</w:t>
      </w:r>
      <w:r w:rsidR="00016DA9">
        <w:rPr>
          <w:sz w:val="24"/>
          <w:szCs w:val="24"/>
        </w:rPr>
        <w:t xml:space="preserve"> at the time of data collection appeared</w:t>
      </w:r>
      <w:r w:rsidR="00316934">
        <w:rPr>
          <w:sz w:val="24"/>
          <w:szCs w:val="24"/>
        </w:rPr>
        <w:t xml:space="preserve"> to have been largely</w:t>
      </w:r>
      <w:r w:rsidR="0057271D">
        <w:rPr>
          <w:sz w:val="24"/>
          <w:szCs w:val="24"/>
        </w:rPr>
        <w:t xml:space="preserve"> hidden from general awareness</w:t>
      </w:r>
      <w:r w:rsidR="00801725">
        <w:rPr>
          <w:sz w:val="24"/>
          <w:szCs w:val="24"/>
        </w:rPr>
        <w:t xml:space="preserve"> and the author contends that if the situation of young people in such situations were brought to </w:t>
      </w:r>
      <w:r w:rsidR="004D2146">
        <w:rPr>
          <w:sz w:val="24"/>
          <w:szCs w:val="24"/>
        </w:rPr>
        <w:t xml:space="preserve">greater public </w:t>
      </w:r>
      <w:r w:rsidR="00801725">
        <w:rPr>
          <w:sz w:val="24"/>
          <w:szCs w:val="24"/>
        </w:rPr>
        <w:t>awareness there would be considerable concern</w:t>
      </w:r>
      <w:r w:rsidR="0011039F">
        <w:rPr>
          <w:sz w:val="24"/>
          <w:szCs w:val="24"/>
        </w:rPr>
        <w:t xml:space="preserve">. </w:t>
      </w:r>
      <w:r w:rsidR="00F5158E">
        <w:rPr>
          <w:sz w:val="24"/>
          <w:szCs w:val="24"/>
        </w:rPr>
        <w:t>T</w:t>
      </w:r>
      <w:r w:rsidR="00016DA9">
        <w:rPr>
          <w:sz w:val="24"/>
          <w:szCs w:val="24"/>
        </w:rPr>
        <w:t>he process of finalising this paper has coincided</w:t>
      </w:r>
      <w:r w:rsidR="00F5158E">
        <w:rPr>
          <w:sz w:val="24"/>
          <w:szCs w:val="24"/>
        </w:rPr>
        <w:t xml:space="preserve"> unknowingly</w:t>
      </w:r>
      <w:r w:rsidR="00016DA9">
        <w:rPr>
          <w:sz w:val="24"/>
          <w:szCs w:val="24"/>
        </w:rPr>
        <w:t xml:space="preserve"> with the publication of</w:t>
      </w:r>
      <w:r w:rsidR="00F5158E">
        <w:rPr>
          <w:sz w:val="24"/>
          <w:szCs w:val="24"/>
        </w:rPr>
        <w:t xml:space="preserve"> a judgement by Sir </w:t>
      </w:r>
      <w:r w:rsidR="00F5158E">
        <w:rPr>
          <w:sz w:val="24"/>
          <w:szCs w:val="24"/>
        </w:rPr>
        <w:lastRenderedPageBreak/>
        <w:t>Andrew Macfarlane (President of the Family Division) longstanding lead for family court judges in England and Wales (</w:t>
      </w:r>
      <w:r w:rsidR="00F5158E" w:rsidRPr="00F5158E">
        <w:rPr>
          <w:sz w:val="24"/>
          <w:szCs w:val="24"/>
        </w:rPr>
        <w:t>Re X (Secure Accommodation: Lack of Provision</w:t>
      </w:r>
      <w:r w:rsidR="00444CF9">
        <w:rPr>
          <w:sz w:val="24"/>
          <w:szCs w:val="24"/>
        </w:rPr>
        <w:t xml:space="preserve"> (2023)</w:t>
      </w:r>
      <w:r w:rsidR="00F5158E" w:rsidRPr="00F5158E">
        <w:rPr>
          <w:sz w:val="24"/>
          <w:szCs w:val="24"/>
        </w:rPr>
        <w:t>)</w:t>
      </w:r>
      <w:r w:rsidR="00F5158E">
        <w:rPr>
          <w:sz w:val="24"/>
          <w:szCs w:val="24"/>
        </w:rPr>
        <w:t xml:space="preserve">. The judgement highlights similar levels of concern about the lack of clearly coordinated provision and process in relation the meeting of the needs of the most challenging young people and cites several cases which have come to the attention of the courts and for which proposals to address need have been considered highly unsatisfactory by all parties. </w:t>
      </w:r>
      <w:r w:rsidR="00801725">
        <w:rPr>
          <w:sz w:val="24"/>
          <w:szCs w:val="24"/>
        </w:rPr>
        <w:t xml:space="preserve">Sir Andrew focuses particularly on the lack of national coordination of secure children’s home provision for children on welfare grounds and </w:t>
      </w:r>
      <w:proofErr w:type="gramStart"/>
      <w:r w:rsidR="00801725">
        <w:rPr>
          <w:sz w:val="24"/>
          <w:szCs w:val="24"/>
        </w:rPr>
        <w:t>in the course of</w:t>
      </w:r>
      <w:proofErr w:type="gramEnd"/>
      <w:r w:rsidR="00801725">
        <w:rPr>
          <w:sz w:val="24"/>
          <w:szCs w:val="24"/>
        </w:rPr>
        <w:t xml:space="preserve"> his consideration of the issue received assurances from the Secretary of State for Education in relation </w:t>
      </w:r>
      <w:r w:rsidR="00A35C4C">
        <w:rPr>
          <w:sz w:val="24"/>
          <w:szCs w:val="24"/>
        </w:rPr>
        <w:t xml:space="preserve">to </w:t>
      </w:r>
      <w:r w:rsidR="00801725">
        <w:rPr>
          <w:sz w:val="24"/>
          <w:szCs w:val="24"/>
        </w:rPr>
        <w:t>this</w:t>
      </w:r>
      <w:r w:rsidR="00A35C4C">
        <w:rPr>
          <w:sz w:val="24"/>
          <w:szCs w:val="24"/>
        </w:rPr>
        <w:t>.</w:t>
      </w:r>
    </w:p>
    <w:p w14:paraId="44E4F596" w14:textId="3C22F1F2" w:rsidR="00364865" w:rsidRDefault="00A35C4C">
      <w:pPr>
        <w:rPr>
          <w:sz w:val="24"/>
          <w:szCs w:val="24"/>
        </w:rPr>
      </w:pPr>
      <w:r>
        <w:rPr>
          <w:sz w:val="24"/>
          <w:szCs w:val="24"/>
        </w:rPr>
        <w:t>The findings of this study describe the perception of the current situation from the point of view of experienced clinical teams working ‘on the ground’ with young people in the most complex situations. Whilst the findings come from a different perspective to those voiced by the judiciary</w:t>
      </w:r>
      <w:r w:rsidR="00837154">
        <w:rPr>
          <w:sz w:val="24"/>
          <w:szCs w:val="24"/>
        </w:rPr>
        <w:t>,</w:t>
      </w:r>
      <w:r>
        <w:rPr>
          <w:sz w:val="24"/>
          <w:szCs w:val="24"/>
        </w:rPr>
        <w:t xml:space="preserve"> the substantive message is strikingly similar and</w:t>
      </w:r>
      <w:r w:rsidR="00837154">
        <w:rPr>
          <w:sz w:val="24"/>
          <w:szCs w:val="24"/>
        </w:rPr>
        <w:t xml:space="preserve"> would thus seem to add credibility and further inform understanding of the situation.</w:t>
      </w:r>
      <w:r w:rsidR="0011039F">
        <w:rPr>
          <w:sz w:val="24"/>
          <w:szCs w:val="24"/>
        </w:rPr>
        <w:t xml:space="preserve"> </w:t>
      </w:r>
      <w:r w:rsidR="00837154">
        <w:rPr>
          <w:sz w:val="24"/>
          <w:szCs w:val="24"/>
        </w:rPr>
        <w:t>It is hoped that this study</w:t>
      </w:r>
      <w:r w:rsidR="0011039F">
        <w:rPr>
          <w:sz w:val="24"/>
          <w:szCs w:val="24"/>
        </w:rPr>
        <w:t xml:space="preserve"> will help</w:t>
      </w:r>
      <w:r w:rsidR="00EF1F10">
        <w:rPr>
          <w:sz w:val="24"/>
          <w:szCs w:val="24"/>
        </w:rPr>
        <w:t xml:space="preserve"> raise awareness of the level of professional concern that exists in relation</w:t>
      </w:r>
      <w:r w:rsidR="006D1F0A">
        <w:rPr>
          <w:sz w:val="24"/>
          <w:szCs w:val="24"/>
        </w:rPr>
        <w:t xml:space="preserve"> to the use of </w:t>
      </w:r>
      <w:r w:rsidR="007066C2">
        <w:rPr>
          <w:sz w:val="24"/>
          <w:szCs w:val="24"/>
        </w:rPr>
        <w:t>‘unregistered’</w:t>
      </w:r>
      <w:r w:rsidR="006D1F0A">
        <w:rPr>
          <w:sz w:val="24"/>
          <w:szCs w:val="24"/>
        </w:rPr>
        <w:t xml:space="preserve"> placements for the most challenging children and young people</w:t>
      </w:r>
      <w:r w:rsidR="000D5256">
        <w:rPr>
          <w:sz w:val="24"/>
          <w:szCs w:val="24"/>
        </w:rPr>
        <w:t xml:space="preserve">. Any </w:t>
      </w:r>
      <w:r w:rsidR="001C107C">
        <w:rPr>
          <w:sz w:val="24"/>
          <w:szCs w:val="24"/>
        </w:rPr>
        <w:t>improvement to the current situation is likely to require a broad systemic approach</w:t>
      </w:r>
      <w:r w:rsidR="00174570">
        <w:rPr>
          <w:sz w:val="24"/>
          <w:szCs w:val="24"/>
        </w:rPr>
        <w:t xml:space="preserve"> involving senior professionals across agenci</w:t>
      </w:r>
      <w:r w:rsidR="00DE5EB9">
        <w:rPr>
          <w:sz w:val="24"/>
          <w:szCs w:val="24"/>
        </w:rPr>
        <w:t>es (including the courts)</w:t>
      </w:r>
      <w:r w:rsidR="001C107C">
        <w:rPr>
          <w:sz w:val="24"/>
          <w:szCs w:val="24"/>
        </w:rPr>
        <w:t xml:space="preserve"> rather than</w:t>
      </w:r>
      <w:r w:rsidR="00327610">
        <w:rPr>
          <w:sz w:val="24"/>
          <w:szCs w:val="24"/>
        </w:rPr>
        <w:t xml:space="preserve"> specific adjustments in</w:t>
      </w:r>
      <w:r w:rsidR="007F3D68">
        <w:rPr>
          <w:sz w:val="24"/>
          <w:szCs w:val="24"/>
        </w:rPr>
        <w:t xml:space="preserve"> individual areas</w:t>
      </w:r>
      <w:r w:rsidR="00444CF9">
        <w:rPr>
          <w:sz w:val="24"/>
          <w:szCs w:val="24"/>
        </w:rPr>
        <w:t xml:space="preserve"> such as secure children’s homes alone</w:t>
      </w:r>
      <w:r w:rsidR="00837154">
        <w:rPr>
          <w:sz w:val="24"/>
          <w:szCs w:val="24"/>
        </w:rPr>
        <w:t>; such an approach is likely to need to extend to collaborative thinking at a governmental level particularly between depa</w:t>
      </w:r>
      <w:r w:rsidR="00364865">
        <w:rPr>
          <w:sz w:val="24"/>
          <w:szCs w:val="24"/>
        </w:rPr>
        <w:t>r</w:t>
      </w:r>
      <w:r w:rsidR="00837154">
        <w:rPr>
          <w:sz w:val="24"/>
          <w:szCs w:val="24"/>
        </w:rPr>
        <w:t xml:space="preserve">tments responsible for health, social </w:t>
      </w:r>
      <w:proofErr w:type="gramStart"/>
      <w:r w:rsidR="00837154">
        <w:rPr>
          <w:sz w:val="24"/>
          <w:szCs w:val="24"/>
        </w:rPr>
        <w:t>care</w:t>
      </w:r>
      <w:proofErr w:type="gramEnd"/>
      <w:r w:rsidR="00837154">
        <w:rPr>
          <w:sz w:val="24"/>
          <w:szCs w:val="24"/>
        </w:rPr>
        <w:t xml:space="preserve"> and education</w:t>
      </w:r>
      <w:r w:rsidR="007F3D68">
        <w:rPr>
          <w:sz w:val="24"/>
          <w:szCs w:val="24"/>
        </w:rPr>
        <w:t>.</w:t>
      </w:r>
      <w:r w:rsidR="004C74DC">
        <w:rPr>
          <w:sz w:val="24"/>
          <w:szCs w:val="24"/>
        </w:rPr>
        <w:t xml:space="preserve"> </w:t>
      </w:r>
    </w:p>
    <w:p w14:paraId="3D3ABB05" w14:textId="77777777" w:rsidR="00910EB6" w:rsidRDefault="00023202">
      <w:pPr>
        <w:rPr>
          <w:sz w:val="24"/>
          <w:szCs w:val="24"/>
        </w:rPr>
      </w:pPr>
      <w:r>
        <w:rPr>
          <w:sz w:val="24"/>
          <w:szCs w:val="24"/>
        </w:rPr>
        <w:t xml:space="preserve">Whilst it may be said that it is not for professionals principally involved with addressing </w:t>
      </w:r>
      <w:r w:rsidR="004C74DC">
        <w:rPr>
          <w:sz w:val="24"/>
          <w:szCs w:val="24"/>
        </w:rPr>
        <w:t xml:space="preserve">‘mental health need’ </w:t>
      </w:r>
      <w:r w:rsidR="00BB4DCD">
        <w:rPr>
          <w:sz w:val="24"/>
          <w:szCs w:val="24"/>
        </w:rPr>
        <w:t>to be commenting on what</w:t>
      </w:r>
      <w:r w:rsidR="001F1D2C">
        <w:rPr>
          <w:sz w:val="24"/>
          <w:szCs w:val="24"/>
        </w:rPr>
        <w:t xml:space="preserve"> has traditionally been regarded as a ‘social care’ issue</w:t>
      </w:r>
      <w:r w:rsidR="00437B57">
        <w:rPr>
          <w:sz w:val="24"/>
          <w:szCs w:val="24"/>
        </w:rPr>
        <w:t>, it has been the experience of</w:t>
      </w:r>
      <w:r w:rsidR="00883790">
        <w:rPr>
          <w:sz w:val="24"/>
          <w:szCs w:val="24"/>
        </w:rPr>
        <w:t xml:space="preserve"> highly specialist FCAMHS teams that specific mental health treatments and interv</w:t>
      </w:r>
      <w:r w:rsidR="00971521">
        <w:rPr>
          <w:sz w:val="24"/>
          <w:szCs w:val="24"/>
        </w:rPr>
        <w:t>e</w:t>
      </w:r>
      <w:r w:rsidR="00883790">
        <w:rPr>
          <w:sz w:val="24"/>
          <w:szCs w:val="24"/>
        </w:rPr>
        <w:t xml:space="preserve">ntions can </w:t>
      </w:r>
      <w:r w:rsidR="00971521">
        <w:rPr>
          <w:sz w:val="24"/>
          <w:szCs w:val="24"/>
        </w:rPr>
        <w:t>be difficult to put in place</w:t>
      </w:r>
      <w:r w:rsidR="00A315B6">
        <w:rPr>
          <w:sz w:val="24"/>
          <w:szCs w:val="24"/>
        </w:rPr>
        <w:t xml:space="preserve"> in the absence of close</w:t>
      </w:r>
      <w:r w:rsidR="0056605F">
        <w:rPr>
          <w:sz w:val="24"/>
          <w:szCs w:val="24"/>
        </w:rPr>
        <w:t xml:space="preserve"> </w:t>
      </w:r>
      <w:r w:rsidR="00A315B6">
        <w:rPr>
          <w:sz w:val="24"/>
          <w:szCs w:val="24"/>
        </w:rPr>
        <w:t>attention</w:t>
      </w:r>
      <w:r w:rsidR="0056605F">
        <w:rPr>
          <w:sz w:val="24"/>
          <w:szCs w:val="24"/>
        </w:rPr>
        <w:t xml:space="preserve"> </w:t>
      </w:r>
      <w:r w:rsidR="00F34CE1">
        <w:rPr>
          <w:sz w:val="24"/>
          <w:szCs w:val="24"/>
        </w:rPr>
        <w:t xml:space="preserve">to </w:t>
      </w:r>
      <w:r w:rsidR="0056605F">
        <w:rPr>
          <w:sz w:val="24"/>
          <w:szCs w:val="24"/>
        </w:rPr>
        <w:t>a child</w:t>
      </w:r>
      <w:r w:rsidR="007C7D40">
        <w:rPr>
          <w:sz w:val="24"/>
          <w:szCs w:val="24"/>
        </w:rPr>
        <w:t xml:space="preserve"> or </w:t>
      </w:r>
      <w:r w:rsidR="0056605F">
        <w:rPr>
          <w:sz w:val="24"/>
          <w:szCs w:val="24"/>
        </w:rPr>
        <w:t>young person</w:t>
      </w:r>
      <w:r w:rsidR="007C7D40">
        <w:rPr>
          <w:sz w:val="24"/>
          <w:szCs w:val="24"/>
        </w:rPr>
        <w:t>’</w:t>
      </w:r>
      <w:r w:rsidR="0056605F">
        <w:rPr>
          <w:sz w:val="24"/>
          <w:szCs w:val="24"/>
        </w:rPr>
        <w:t>s more basic and pressing needs</w:t>
      </w:r>
      <w:r w:rsidR="00CB1B2C">
        <w:rPr>
          <w:sz w:val="24"/>
          <w:szCs w:val="24"/>
        </w:rPr>
        <w:t xml:space="preserve"> such as consistency, safety, prosocial </w:t>
      </w:r>
      <w:r w:rsidR="00614CAD">
        <w:rPr>
          <w:sz w:val="24"/>
          <w:szCs w:val="24"/>
        </w:rPr>
        <w:t xml:space="preserve">relationships </w:t>
      </w:r>
      <w:r w:rsidR="00CB1B2C">
        <w:rPr>
          <w:sz w:val="24"/>
          <w:szCs w:val="24"/>
        </w:rPr>
        <w:t>and</w:t>
      </w:r>
      <w:r w:rsidR="00F10187">
        <w:rPr>
          <w:sz w:val="24"/>
          <w:szCs w:val="24"/>
        </w:rPr>
        <w:t xml:space="preserve"> education. Indeed</w:t>
      </w:r>
      <w:r w:rsidR="00CC55F8">
        <w:rPr>
          <w:sz w:val="24"/>
          <w:szCs w:val="24"/>
        </w:rPr>
        <w:t>,</w:t>
      </w:r>
      <w:r w:rsidR="00F10187">
        <w:rPr>
          <w:sz w:val="24"/>
          <w:szCs w:val="24"/>
        </w:rPr>
        <w:t xml:space="preserve"> in line with Maslow’s hierarchy of need</w:t>
      </w:r>
      <w:r w:rsidR="00F72569">
        <w:rPr>
          <w:sz w:val="24"/>
          <w:szCs w:val="24"/>
        </w:rPr>
        <w:t xml:space="preserve"> (Maslow, </w:t>
      </w:r>
      <w:r w:rsidR="00C01061">
        <w:rPr>
          <w:sz w:val="24"/>
          <w:szCs w:val="24"/>
        </w:rPr>
        <w:t>1943)</w:t>
      </w:r>
      <w:r w:rsidR="000A42DC">
        <w:rPr>
          <w:sz w:val="24"/>
          <w:szCs w:val="24"/>
        </w:rPr>
        <w:t>,</w:t>
      </w:r>
      <w:r w:rsidR="00CC55F8">
        <w:rPr>
          <w:sz w:val="24"/>
          <w:szCs w:val="24"/>
        </w:rPr>
        <w:t xml:space="preserve"> such day-to-day </w:t>
      </w:r>
      <w:r w:rsidR="00444CF9">
        <w:rPr>
          <w:sz w:val="24"/>
          <w:szCs w:val="24"/>
        </w:rPr>
        <w:t>considerations</w:t>
      </w:r>
      <w:r w:rsidR="00CC55F8">
        <w:rPr>
          <w:sz w:val="24"/>
          <w:szCs w:val="24"/>
        </w:rPr>
        <w:t xml:space="preserve"> </w:t>
      </w:r>
      <w:r w:rsidR="000A42DC">
        <w:rPr>
          <w:sz w:val="24"/>
          <w:szCs w:val="24"/>
        </w:rPr>
        <w:t xml:space="preserve">frequently prove to be </w:t>
      </w:r>
      <w:r w:rsidR="000A42DC" w:rsidRPr="00FE63AB">
        <w:rPr>
          <w:sz w:val="24"/>
          <w:szCs w:val="24"/>
          <w:u w:val="single"/>
        </w:rPr>
        <w:t>the</w:t>
      </w:r>
      <w:r w:rsidR="000A42DC">
        <w:rPr>
          <w:sz w:val="24"/>
          <w:szCs w:val="24"/>
        </w:rPr>
        <w:t xml:space="preserve"> necessary</w:t>
      </w:r>
      <w:r w:rsidR="003700C1">
        <w:rPr>
          <w:sz w:val="24"/>
          <w:szCs w:val="24"/>
        </w:rPr>
        <w:t xml:space="preserve"> ‘mental </w:t>
      </w:r>
      <w:proofErr w:type="spellStart"/>
      <w:r w:rsidR="003700C1">
        <w:rPr>
          <w:sz w:val="24"/>
          <w:szCs w:val="24"/>
        </w:rPr>
        <w:t>health</w:t>
      </w:r>
      <w:r w:rsidR="005A0416">
        <w:rPr>
          <w:sz w:val="24"/>
          <w:szCs w:val="24"/>
        </w:rPr>
        <w:t>’</w:t>
      </w:r>
      <w:proofErr w:type="spellEnd"/>
      <w:r w:rsidR="003700C1">
        <w:rPr>
          <w:sz w:val="24"/>
          <w:szCs w:val="24"/>
        </w:rPr>
        <w:t xml:space="preserve"> intervention</w:t>
      </w:r>
      <w:r w:rsidR="005A0416">
        <w:rPr>
          <w:sz w:val="24"/>
          <w:szCs w:val="24"/>
        </w:rPr>
        <w:t xml:space="preserve"> for a distressed young person</w:t>
      </w:r>
      <w:r w:rsidR="001C36C7">
        <w:rPr>
          <w:sz w:val="24"/>
          <w:szCs w:val="24"/>
        </w:rPr>
        <w:t xml:space="preserve">. The results of this study suggest that for </w:t>
      </w:r>
      <w:r w:rsidR="00444CF9">
        <w:rPr>
          <w:sz w:val="24"/>
          <w:szCs w:val="24"/>
        </w:rPr>
        <w:t xml:space="preserve">young people in </w:t>
      </w:r>
      <w:r w:rsidR="001C36C7">
        <w:rPr>
          <w:sz w:val="24"/>
          <w:szCs w:val="24"/>
        </w:rPr>
        <w:t>the</w:t>
      </w:r>
      <w:r w:rsidR="0075209E">
        <w:rPr>
          <w:sz w:val="24"/>
          <w:szCs w:val="24"/>
        </w:rPr>
        <w:t xml:space="preserve"> great majority of </w:t>
      </w:r>
      <w:r w:rsidR="007066C2">
        <w:rPr>
          <w:sz w:val="24"/>
          <w:szCs w:val="24"/>
        </w:rPr>
        <w:t>‘unregistered’</w:t>
      </w:r>
      <w:r w:rsidR="0075209E">
        <w:rPr>
          <w:sz w:val="24"/>
          <w:szCs w:val="24"/>
        </w:rPr>
        <w:t xml:space="preserve"> placements such day-to day needs</w:t>
      </w:r>
      <w:r w:rsidR="00AE7515">
        <w:rPr>
          <w:sz w:val="24"/>
          <w:szCs w:val="24"/>
        </w:rPr>
        <w:t xml:space="preserve"> are not</w:t>
      </w:r>
      <w:r w:rsidR="009425A3">
        <w:rPr>
          <w:sz w:val="24"/>
          <w:szCs w:val="24"/>
        </w:rPr>
        <w:t xml:space="preserve"> considered to be being</w:t>
      </w:r>
      <w:r w:rsidR="00AE7515">
        <w:rPr>
          <w:sz w:val="24"/>
          <w:szCs w:val="24"/>
        </w:rPr>
        <w:t xml:space="preserve"> meaningfully addressed.</w:t>
      </w:r>
    </w:p>
    <w:p w14:paraId="6806C60E" w14:textId="77777777" w:rsidR="00910EB6" w:rsidRDefault="00910EB6">
      <w:pPr>
        <w:rPr>
          <w:sz w:val="24"/>
          <w:szCs w:val="24"/>
        </w:rPr>
      </w:pPr>
    </w:p>
    <w:p w14:paraId="11A1B7E6" w14:textId="77777777" w:rsidR="00910EB6" w:rsidRDefault="00910EB6">
      <w:pPr>
        <w:rPr>
          <w:sz w:val="24"/>
          <w:szCs w:val="24"/>
        </w:rPr>
      </w:pPr>
    </w:p>
    <w:p w14:paraId="79822698" w14:textId="110F9187" w:rsidR="00910EB6" w:rsidRDefault="00910EB6">
      <w:pPr>
        <w:rPr>
          <w:b/>
          <w:bCs/>
          <w:sz w:val="24"/>
          <w:szCs w:val="24"/>
        </w:rPr>
      </w:pPr>
      <w:r w:rsidRPr="00910EB6">
        <w:rPr>
          <w:b/>
          <w:bCs/>
          <w:sz w:val="24"/>
          <w:szCs w:val="24"/>
        </w:rPr>
        <w:t>Acknowledgements</w:t>
      </w:r>
    </w:p>
    <w:p w14:paraId="1D4EA8B5" w14:textId="7FE3993B" w:rsidR="00910EB6" w:rsidRDefault="00910EB6">
      <w:pPr>
        <w:rPr>
          <w:sz w:val="24"/>
          <w:szCs w:val="24"/>
        </w:rPr>
      </w:pPr>
      <w:r>
        <w:rPr>
          <w:sz w:val="24"/>
          <w:szCs w:val="24"/>
        </w:rPr>
        <w:t>The author would like to thank the following for their interest in this project and for their suggestions for improvement of the text:</w:t>
      </w:r>
    </w:p>
    <w:p w14:paraId="597A7613" w14:textId="67557D8A" w:rsidR="00910EB6" w:rsidRDefault="00910EB6">
      <w:pPr>
        <w:rPr>
          <w:sz w:val="24"/>
          <w:szCs w:val="24"/>
        </w:rPr>
      </w:pPr>
      <w:r>
        <w:rPr>
          <w:sz w:val="24"/>
          <w:szCs w:val="24"/>
        </w:rPr>
        <w:t>Steve Crocker, Director of Children’s Services, Hampshire County Council</w:t>
      </w:r>
    </w:p>
    <w:p w14:paraId="55BE0BA5" w14:textId="3F276FB1" w:rsidR="00910EB6" w:rsidRDefault="00910EB6">
      <w:pPr>
        <w:rPr>
          <w:sz w:val="24"/>
          <w:szCs w:val="24"/>
        </w:rPr>
      </w:pPr>
      <w:r>
        <w:rPr>
          <w:sz w:val="24"/>
          <w:szCs w:val="24"/>
        </w:rPr>
        <w:t>Her Honour Judge Joanna Vincent</w:t>
      </w:r>
    </w:p>
    <w:p w14:paraId="66F4AB7F" w14:textId="53E08667" w:rsidR="00910EB6" w:rsidRDefault="00910EB6">
      <w:pPr>
        <w:rPr>
          <w:sz w:val="24"/>
          <w:szCs w:val="24"/>
        </w:rPr>
      </w:pPr>
      <w:r>
        <w:rPr>
          <w:sz w:val="24"/>
          <w:szCs w:val="24"/>
        </w:rPr>
        <w:t>Lisa Harker, Director, Nuffield Family Law Observatory</w:t>
      </w:r>
    </w:p>
    <w:p w14:paraId="67910E55" w14:textId="574ECA4F" w:rsidR="00910EB6" w:rsidRDefault="00910EB6">
      <w:pPr>
        <w:rPr>
          <w:sz w:val="24"/>
          <w:szCs w:val="24"/>
        </w:rPr>
      </w:pPr>
      <w:r>
        <w:rPr>
          <w:sz w:val="24"/>
          <w:szCs w:val="24"/>
        </w:rPr>
        <w:t>Professor Alan Stein, Professor of Child Psychiatry, University of Oxford</w:t>
      </w:r>
    </w:p>
    <w:p w14:paraId="69B4AD42" w14:textId="5A5E94DF" w:rsidR="00CD39BA" w:rsidRPr="00910EB6" w:rsidRDefault="00CD39BA">
      <w:pPr>
        <w:rPr>
          <w:b/>
          <w:bCs/>
          <w:sz w:val="24"/>
          <w:szCs w:val="24"/>
        </w:rPr>
      </w:pPr>
      <w:r w:rsidRPr="00910EB6">
        <w:rPr>
          <w:b/>
          <w:bCs/>
          <w:sz w:val="28"/>
          <w:szCs w:val="28"/>
        </w:rPr>
        <w:br w:type="page"/>
      </w:r>
    </w:p>
    <w:p w14:paraId="42F23A41" w14:textId="77777777" w:rsidR="009C5618" w:rsidRDefault="00CD39BA">
      <w:pPr>
        <w:rPr>
          <w:b/>
          <w:bCs/>
          <w:sz w:val="28"/>
          <w:szCs w:val="28"/>
        </w:rPr>
      </w:pPr>
      <w:r>
        <w:rPr>
          <w:b/>
          <w:bCs/>
          <w:sz w:val="28"/>
          <w:szCs w:val="28"/>
        </w:rPr>
        <w:lastRenderedPageBreak/>
        <w:t>References</w:t>
      </w:r>
    </w:p>
    <w:p w14:paraId="04571B22" w14:textId="15E441C4" w:rsidR="002244BB" w:rsidRPr="002244BB" w:rsidRDefault="002244BB" w:rsidP="002244BB">
      <w:pPr>
        <w:rPr>
          <w:sz w:val="24"/>
          <w:szCs w:val="24"/>
        </w:rPr>
      </w:pPr>
      <w:r w:rsidRPr="002244BB">
        <w:rPr>
          <w:sz w:val="24"/>
          <w:szCs w:val="24"/>
        </w:rPr>
        <w:t xml:space="preserve">Bullock R, Little M, </w:t>
      </w:r>
      <w:proofErr w:type="spellStart"/>
      <w:r w:rsidRPr="002244BB">
        <w:rPr>
          <w:sz w:val="24"/>
          <w:szCs w:val="24"/>
        </w:rPr>
        <w:t>Millham</w:t>
      </w:r>
      <w:proofErr w:type="spellEnd"/>
      <w:r w:rsidRPr="002244BB">
        <w:rPr>
          <w:sz w:val="24"/>
          <w:szCs w:val="24"/>
        </w:rPr>
        <w:t xml:space="preserve"> S (1998) Secure Treatment Outcomes: The Care Careers of Very Difficult Adolescents. Aldershot: Ashgate.</w:t>
      </w:r>
      <w:r w:rsidR="006D06BC">
        <w:rPr>
          <w:sz w:val="24"/>
          <w:szCs w:val="24"/>
        </w:rPr>
        <w:t xml:space="preserve"> Now re</w:t>
      </w:r>
      <w:r w:rsidR="0000676E">
        <w:rPr>
          <w:sz w:val="24"/>
          <w:szCs w:val="24"/>
        </w:rPr>
        <w:t>p</w:t>
      </w:r>
      <w:r w:rsidR="006D06BC">
        <w:rPr>
          <w:sz w:val="24"/>
          <w:szCs w:val="24"/>
        </w:rPr>
        <w:t>ublished</w:t>
      </w:r>
      <w:r w:rsidR="0000676E">
        <w:rPr>
          <w:sz w:val="24"/>
          <w:szCs w:val="24"/>
        </w:rPr>
        <w:t xml:space="preserve"> (2020) in Routledge Revivals Series: </w:t>
      </w:r>
      <w:r w:rsidR="00323A4D">
        <w:rPr>
          <w:sz w:val="24"/>
          <w:szCs w:val="24"/>
        </w:rPr>
        <w:t>London Routledge.</w:t>
      </w:r>
    </w:p>
    <w:p w14:paraId="1CB891FE" w14:textId="77777777" w:rsidR="002244BB" w:rsidRPr="002244BB" w:rsidRDefault="002244BB" w:rsidP="002244BB">
      <w:pPr>
        <w:rPr>
          <w:sz w:val="24"/>
          <w:szCs w:val="24"/>
        </w:rPr>
      </w:pPr>
      <w:proofErr w:type="spellStart"/>
      <w:r w:rsidRPr="002244BB">
        <w:rPr>
          <w:sz w:val="24"/>
          <w:szCs w:val="24"/>
        </w:rPr>
        <w:t>Chitsabesan</w:t>
      </w:r>
      <w:proofErr w:type="spellEnd"/>
      <w:r w:rsidRPr="002244BB">
        <w:rPr>
          <w:sz w:val="24"/>
          <w:szCs w:val="24"/>
        </w:rPr>
        <w:t xml:space="preserve"> P, Kroll L, Bailey S, Kenning C, </w:t>
      </w:r>
      <w:proofErr w:type="spellStart"/>
      <w:r w:rsidRPr="002244BB">
        <w:rPr>
          <w:sz w:val="24"/>
          <w:szCs w:val="24"/>
        </w:rPr>
        <w:t>Sneider</w:t>
      </w:r>
      <w:proofErr w:type="spellEnd"/>
      <w:r w:rsidRPr="002244BB">
        <w:rPr>
          <w:sz w:val="24"/>
          <w:szCs w:val="24"/>
        </w:rPr>
        <w:t xml:space="preserve"> S, MacDonald W &amp; Theodosiou L (2006) Mental health needs of young offenders in custody and the community. British Journal of Psychiatry 188: 534-540.</w:t>
      </w:r>
    </w:p>
    <w:p w14:paraId="043DEE8E" w14:textId="32D04C7D" w:rsidR="002244BB" w:rsidRDefault="002244BB" w:rsidP="002244BB">
      <w:pPr>
        <w:rPr>
          <w:sz w:val="24"/>
          <w:szCs w:val="24"/>
        </w:rPr>
      </w:pPr>
      <w:proofErr w:type="spellStart"/>
      <w:r w:rsidRPr="002244BB">
        <w:rPr>
          <w:sz w:val="24"/>
          <w:szCs w:val="24"/>
        </w:rPr>
        <w:t>Curtice</w:t>
      </w:r>
      <w:proofErr w:type="spellEnd"/>
      <w:r w:rsidRPr="002244BB">
        <w:rPr>
          <w:sz w:val="24"/>
          <w:szCs w:val="24"/>
        </w:rPr>
        <w:t xml:space="preserve"> M, Bashir F, </w:t>
      </w:r>
      <w:proofErr w:type="spellStart"/>
      <w:r w:rsidRPr="002244BB">
        <w:rPr>
          <w:sz w:val="24"/>
          <w:szCs w:val="24"/>
        </w:rPr>
        <w:t>Khurmi</w:t>
      </w:r>
      <w:proofErr w:type="spellEnd"/>
      <w:r w:rsidRPr="002244BB">
        <w:rPr>
          <w:sz w:val="24"/>
          <w:szCs w:val="24"/>
        </w:rPr>
        <w:t xml:space="preserve"> S, </w:t>
      </w:r>
      <w:proofErr w:type="spellStart"/>
      <w:r w:rsidRPr="002244BB">
        <w:rPr>
          <w:sz w:val="24"/>
          <w:szCs w:val="24"/>
        </w:rPr>
        <w:t>Crocombe</w:t>
      </w:r>
      <w:proofErr w:type="spellEnd"/>
      <w:r w:rsidRPr="002244BB">
        <w:rPr>
          <w:sz w:val="24"/>
          <w:szCs w:val="24"/>
        </w:rPr>
        <w:t xml:space="preserve"> J, Hawkins T, </w:t>
      </w:r>
      <w:proofErr w:type="spellStart"/>
      <w:r w:rsidRPr="002244BB">
        <w:rPr>
          <w:sz w:val="24"/>
          <w:szCs w:val="24"/>
        </w:rPr>
        <w:t>Exworthy</w:t>
      </w:r>
      <w:proofErr w:type="spellEnd"/>
      <w:r w:rsidRPr="002244BB">
        <w:rPr>
          <w:sz w:val="24"/>
          <w:szCs w:val="24"/>
        </w:rPr>
        <w:t xml:space="preserve"> T (2011) The proportionality principle and what it means in practice. The Psychiatrist 35: 111-116.</w:t>
      </w:r>
    </w:p>
    <w:p w14:paraId="2C92ED2C" w14:textId="200F4709" w:rsidR="00D34376" w:rsidRDefault="00D34376" w:rsidP="00EB2492">
      <w:pPr>
        <w:rPr>
          <w:sz w:val="24"/>
          <w:szCs w:val="24"/>
        </w:rPr>
      </w:pPr>
      <w:r>
        <w:rPr>
          <w:sz w:val="24"/>
          <w:szCs w:val="24"/>
        </w:rPr>
        <w:t xml:space="preserve">Dent M, </w:t>
      </w:r>
      <w:proofErr w:type="spellStart"/>
      <w:r>
        <w:rPr>
          <w:sz w:val="24"/>
          <w:szCs w:val="24"/>
        </w:rPr>
        <w:t>Peto</w:t>
      </w:r>
      <w:proofErr w:type="spellEnd"/>
      <w:r>
        <w:rPr>
          <w:sz w:val="24"/>
          <w:szCs w:val="24"/>
        </w:rPr>
        <w:t xml:space="preserve"> L, </w:t>
      </w:r>
      <w:r w:rsidR="00EB2492">
        <w:rPr>
          <w:sz w:val="24"/>
          <w:szCs w:val="24"/>
        </w:rPr>
        <w:t xml:space="preserve">Griffin M, Hindley N: </w:t>
      </w:r>
      <w:r w:rsidR="00EB2492" w:rsidRPr="00EB2492">
        <w:rPr>
          <w:sz w:val="24"/>
          <w:szCs w:val="24"/>
        </w:rPr>
        <w:t>(201</w:t>
      </w:r>
      <w:r w:rsidR="00660CF0">
        <w:rPr>
          <w:sz w:val="24"/>
          <w:szCs w:val="24"/>
        </w:rPr>
        <w:t>3</w:t>
      </w:r>
      <w:r w:rsidR="00EB2492" w:rsidRPr="00EB2492">
        <w:rPr>
          <w:sz w:val="24"/>
          <w:szCs w:val="24"/>
        </w:rPr>
        <w:t>)</w:t>
      </w:r>
      <w:r w:rsidR="003A6C1B" w:rsidRPr="003A6C1B">
        <w:t xml:space="preserve"> </w:t>
      </w:r>
      <w:r w:rsidR="003A6C1B" w:rsidRPr="003A6C1B">
        <w:rPr>
          <w:sz w:val="24"/>
          <w:szCs w:val="24"/>
        </w:rPr>
        <w:t>Community Forensic Child and Adolescent Mental Health Services (FCAMHS): a map of current national provision and a proposed service model for the future.</w:t>
      </w:r>
      <w:r w:rsidR="00EB2492" w:rsidRPr="00EB2492">
        <w:rPr>
          <w:sz w:val="24"/>
          <w:szCs w:val="24"/>
        </w:rPr>
        <w:t xml:space="preserve"> The Journal of Forensic Psychiatry &amp; Psychology, 26:3, 283-296, DOI:</w:t>
      </w:r>
      <w:r w:rsidR="003A6C1B">
        <w:rPr>
          <w:sz w:val="24"/>
          <w:szCs w:val="24"/>
        </w:rPr>
        <w:t xml:space="preserve"> </w:t>
      </w:r>
      <w:r w:rsidR="00EB2492" w:rsidRPr="00EB2492">
        <w:rPr>
          <w:sz w:val="24"/>
          <w:szCs w:val="24"/>
        </w:rPr>
        <w:t>10.1080/14789949.2015.1004635</w:t>
      </w:r>
    </w:p>
    <w:p w14:paraId="6E32955E" w14:textId="00B91896" w:rsidR="00EB6165" w:rsidRDefault="00EB6165" w:rsidP="00E82C73">
      <w:pPr>
        <w:rPr>
          <w:sz w:val="24"/>
          <w:szCs w:val="24"/>
        </w:rPr>
      </w:pPr>
      <w:r>
        <w:rPr>
          <w:sz w:val="24"/>
          <w:szCs w:val="24"/>
        </w:rPr>
        <w:t xml:space="preserve">Department for Education (2022): </w:t>
      </w:r>
      <w:r w:rsidRPr="00EB6165">
        <w:rPr>
          <w:sz w:val="24"/>
          <w:szCs w:val="24"/>
        </w:rPr>
        <w:t>Children accommodated in secure children's homes</w:t>
      </w:r>
      <w:r w:rsidR="008F5300">
        <w:rPr>
          <w:sz w:val="24"/>
          <w:szCs w:val="24"/>
        </w:rPr>
        <w:t xml:space="preserve">. </w:t>
      </w:r>
      <w:hyperlink r:id="rId8" w:history="1">
        <w:r w:rsidR="008F5300" w:rsidRPr="008F5300">
          <w:rPr>
            <w:color w:val="0000FF"/>
            <w:u w:val="single"/>
          </w:rPr>
          <w:t>Children accommodated in secure children's homes, Reporting Year 2022 – Explore education statistics – GOV.UK (explore-education-statistics.service.gov.uk)</w:t>
        </w:r>
      </w:hyperlink>
    </w:p>
    <w:p w14:paraId="71097528" w14:textId="3984FCEF" w:rsidR="00E046AB" w:rsidRDefault="00E82C73" w:rsidP="00E82C73">
      <w:pPr>
        <w:rPr>
          <w:sz w:val="24"/>
          <w:szCs w:val="24"/>
        </w:rPr>
      </w:pPr>
      <w:r w:rsidRPr="00E82C73">
        <w:rPr>
          <w:sz w:val="24"/>
          <w:szCs w:val="24"/>
        </w:rPr>
        <w:t>Hindley N, Lengua C, White OG. Forensic Mental Health Services for Children and Adolescents</w:t>
      </w:r>
      <w:r>
        <w:rPr>
          <w:sz w:val="24"/>
          <w:szCs w:val="24"/>
        </w:rPr>
        <w:t xml:space="preserve"> </w:t>
      </w:r>
      <w:r w:rsidRPr="00E82C73">
        <w:rPr>
          <w:sz w:val="24"/>
          <w:szCs w:val="24"/>
        </w:rPr>
        <w:t>Part 1: Rationale for, and practical development of services. Advances in Psychiatric Treatment 201</w:t>
      </w:r>
      <w:r>
        <w:rPr>
          <w:sz w:val="24"/>
          <w:szCs w:val="24"/>
        </w:rPr>
        <w:t>7</w:t>
      </w:r>
    </w:p>
    <w:p w14:paraId="4C0F7DD7" w14:textId="6F4E492F" w:rsidR="002244BB" w:rsidRPr="002244BB" w:rsidRDefault="002244BB" w:rsidP="002244BB">
      <w:pPr>
        <w:rPr>
          <w:sz w:val="24"/>
          <w:szCs w:val="24"/>
        </w:rPr>
      </w:pPr>
      <w:r w:rsidRPr="002244BB">
        <w:rPr>
          <w:sz w:val="24"/>
          <w:szCs w:val="24"/>
        </w:rPr>
        <w:t xml:space="preserve">Health in Justice LLP (2010). Health needs assessment of young people in London with complex emotional, </w:t>
      </w:r>
      <w:proofErr w:type="gramStart"/>
      <w:r w:rsidRPr="002244BB">
        <w:rPr>
          <w:sz w:val="24"/>
          <w:szCs w:val="24"/>
        </w:rPr>
        <w:t>behavioural</w:t>
      </w:r>
      <w:proofErr w:type="gramEnd"/>
      <w:r w:rsidRPr="002244BB">
        <w:rPr>
          <w:sz w:val="24"/>
          <w:szCs w:val="24"/>
        </w:rPr>
        <w:t xml:space="preserve"> and mental health problems who are or may be at risk of committing a serious crime (http://www.londonhp.nhs.uk/wp-content/uploads/2011/03/The-London-needs-assessment-for-young-people-with-complex-emotional-behavioural-or-mental-health-problems.pdf)</w:t>
      </w:r>
    </w:p>
    <w:p w14:paraId="58DBDAE3" w14:textId="6375010B" w:rsidR="00101187" w:rsidRDefault="00101187" w:rsidP="002244BB">
      <w:pPr>
        <w:rPr>
          <w:sz w:val="24"/>
          <w:szCs w:val="24"/>
        </w:rPr>
      </w:pPr>
      <w:r w:rsidRPr="00101187">
        <w:rPr>
          <w:sz w:val="24"/>
          <w:szCs w:val="24"/>
        </w:rPr>
        <w:t xml:space="preserve">HM Government: </w:t>
      </w:r>
      <w:r w:rsidR="00F71196">
        <w:rPr>
          <w:sz w:val="24"/>
          <w:szCs w:val="24"/>
        </w:rPr>
        <w:t xml:space="preserve">The </w:t>
      </w:r>
      <w:r w:rsidRPr="00101187">
        <w:rPr>
          <w:sz w:val="24"/>
          <w:szCs w:val="24"/>
        </w:rPr>
        <w:t>Children Act 1989</w:t>
      </w:r>
    </w:p>
    <w:p w14:paraId="1AB5FDBB" w14:textId="5157E3C2" w:rsidR="004A4C00" w:rsidRDefault="004A4C00" w:rsidP="002244BB">
      <w:pPr>
        <w:rPr>
          <w:sz w:val="24"/>
          <w:szCs w:val="24"/>
        </w:rPr>
      </w:pPr>
      <w:r>
        <w:rPr>
          <w:sz w:val="24"/>
          <w:szCs w:val="24"/>
        </w:rPr>
        <w:t>HM Government: The Mental Capacity Act</w:t>
      </w:r>
      <w:r w:rsidR="003A4BC4">
        <w:rPr>
          <w:sz w:val="24"/>
          <w:szCs w:val="24"/>
        </w:rPr>
        <w:t xml:space="preserve"> 2005</w:t>
      </w:r>
    </w:p>
    <w:p w14:paraId="158E2755" w14:textId="1C0076D7" w:rsidR="002244BB" w:rsidRPr="002244BB" w:rsidRDefault="002244BB" w:rsidP="002244BB">
      <w:pPr>
        <w:rPr>
          <w:sz w:val="24"/>
          <w:szCs w:val="24"/>
        </w:rPr>
      </w:pPr>
      <w:r w:rsidRPr="002244BB">
        <w:rPr>
          <w:sz w:val="24"/>
          <w:szCs w:val="24"/>
        </w:rPr>
        <w:t xml:space="preserve">Hughes N, Williams H, </w:t>
      </w:r>
      <w:proofErr w:type="spellStart"/>
      <w:r w:rsidRPr="002244BB">
        <w:rPr>
          <w:sz w:val="24"/>
          <w:szCs w:val="24"/>
        </w:rPr>
        <w:t>Chitsabesan</w:t>
      </w:r>
      <w:proofErr w:type="spellEnd"/>
      <w:r w:rsidRPr="002244BB">
        <w:rPr>
          <w:sz w:val="24"/>
          <w:szCs w:val="24"/>
        </w:rPr>
        <w:t xml:space="preserve"> P, Davies R, &amp; Mounce L (2012) Nobody made the connection: The prevalence of </w:t>
      </w:r>
      <w:proofErr w:type="spellStart"/>
      <w:r w:rsidRPr="002244BB">
        <w:rPr>
          <w:sz w:val="24"/>
          <w:szCs w:val="24"/>
        </w:rPr>
        <w:t>neurodisability</w:t>
      </w:r>
      <w:proofErr w:type="spellEnd"/>
      <w:r w:rsidRPr="002244BB">
        <w:rPr>
          <w:sz w:val="24"/>
          <w:szCs w:val="24"/>
        </w:rPr>
        <w:t xml:space="preserve"> in young people who offend. London: Office of the Children’s Commissioner. (http://www.childrenscommissioner.gov.uk/content/publications/content_633).</w:t>
      </w:r>
    </w:p>
    <w:p w14:paraId="489F04DB" w14:textId="2A665259" w:rsidR="002244BB" w:rsidRPr="002244BB" w:rsidRDefault="002244BB" w:rsidP="002244BB">
      <w:pPr>
        <w:rPr>
          <w:sz w:val="24"/>
          <w:szCs w:val="24"/>
        </w:rPr>
      </w:pPr>
      <w:r w:rsidRPr="002244BB">
        <w:rPr>
          <w:sz w:val="24"/>
          <w:szCs w:val="24"/>
        </w:rPr>
        <w:t>James A &amp; McCann J (1996) Prevalence of psychiatric disorders in young people in the care system British Medical Journal: 313, 1529-1530</w:t>
      </w:r>
    </w:p>
    <w:p w14:paraId="233787B8" w14:textId="29EFA2AF" w:rsidR="00FE63AB" w:rsidRDefault="00FE63AB" w:rsidP="002244BB">
      <w:pPr>
        <w:rPr>
          <w:sz w:val="24"/>
          <w:szCs w:val="24"/>
        </w:rPr>
      </w:pPr>
      <w:r>
        <w:rPr>
          <w:sz w:val="24"/>
          <w:szCs w:val="24"/>
        </w:rPr>
        <w:t>Maslow A</w:t>
      </w:r>
      <w:r w:rsidR="0015360B">
        <w:rPr>
          <w:sz w:val="24"/>
          <w:szCs w:val="24"/>
        </w:rPr>
        <w:t xml:space="preserve"> (1943) A Theory of Human Motivation</w:t>
      </w:r>
      <w:r w:rsidR="004E5CB3">
        <w:rPr>
          <w:sz w:val="24"/>
          <w:szCs w:val="24"/>
        </w:rPr>
        <w:t>. Psychological Review</w:t>
      </w:r>
    </w:p>
    <w:p w14:paraId="54F3201B" w14:textId="6D424AAC" w:rsidR="002244BB" w:rsidRPr="002244BB" w:rsidRDefault="002244BB" w:rsidP="002244BB">
      <w:pPr>
        <w:rPr>
          <w:sz w:val="24"/>
          <w:szCs w:val="24"/>
        </w:rPr>
      </w:pPr>
      <w:r w:rsidRPr="002244BB">
        <w:rPr>
          <w:sz w:val="24"/>
          <w:szCs w:val="24"/>
        </w:rPr>
        <w:t xml:space="preserve">Meltzer H, Corbin T, Gatward R, Goodman R &amp; Ford T (2003) The mental health of young people looked after by local authorities in England. London: The Stationery Office </w:t>
      </w:r>
    </w:p>
    <w:p w14:paraId="057D0F74" w14:textId="0ACEABFB" w:rsidR="002244BB" w:rsidRDefault="002244BB" w:rsidP="002244BB">
      <w:pPr>
        <w:rPr>
          <w:sz w:val="24"/>
          <w:szCs w:val="24"/>
        </w:rPr>
      </w:pPr>
      <w:r w:rsidRPr="002244BB">
        <w:rPr>
          <w:sz w:val="24"/>
          <w:szCs w:val="24"/>
        </w:rPr>
        <w:t>National Society for Prevention of Cruelty to Children (2014) Statistics on Looked after Children.  (</w:t>
      </w:r>
      <w:hyperlink r:id="rId9" w:history="1">
        <w:r w:rsidR="00995BA1" w:rsidRPr="00237CC5">
          <w:rPr>
            <w:rStyle w:val="Hyperlink"/>
            <w:sz w:val="24"/>
            <w:szCs w:val="24"/>
          </w:rPr>
          <w:t>http://www.nspcc.org.uk/Inform/resourcesforprofessionals/lookedafterchildren/statistics_wda88009.html</w:t>
        </w:r>
      </w:hyperlink>
      <w:r w:rsidRPr="002244BB">
        <w:rPr>
          <w:sz w:val="24"/>
          <w:szCs w:val="24"/>
        </w:rPr>
        <w:t>).</w:t>
      </w:r>
    </w:p>
    <w:p w14:paraId="75526A13" w14:textId="323F3B2C" w:rsidR="00995BA1" w:rsidRPr="002244BB" w:rsidRDefault="00995BA1" w:rsidP="002244BB">
      <w:pPr>
        <w:rPr>
          <w:sz w:val="24"/>
          <w:szCs w:val="24"/>
        </w:rPr>
      </w:pPr>
      <w:r>
        <w:rPr>
          <w:sz w:val="24"/>
          <w:szCs w:val="24"/>
        </w:rPr>
        <w:t>Ofsted</w:t>
      </w:r>
      <w:r w:rsidR="00101076">
        <w:rPr>
          <w:sz w:val="24"/>
          <w:szCs w:val="24"/>
        </w:rPr>
        <w:t xml:space="preserve"> (2019)</w:t>
      </w:r>
      <w:r>
        <w:rPr>
          <w:sz w:val="24"/>
          <w:szCs w:val="24"/>
        </w:rPr>
        <w:t xml:space="preserve">: </w:t>
      </w:r>
      <w:r w:rsidR="007066C2">
        <w:rPr>
          <w:sz w:val="24"/>
          <w:szCs w:val="24"/>
        </w:rPr>
        <w:t>unregistered</w:t>
      </w:r>
      <w:r w:rsidRPr="00995BA1">
        <w:rPr>
          <w:sz w:val="24"/>
          <w:szCs w:val="24"/>
        </w:rPr>
        <w:t xml:space="preserve"> and unregulated provision - what's the difference?</w:t>
      </w:r>
      <w:r w:rsidR="00101076">
        <w:rPr>
          <w:sz w:val="24"/>
          <w:szCs w:val="24"/>
        </w:rPr>
        <w:t xml:space="preserve"> </w:t>
      </w:r>
      <w:r w:rsidR="00101076" w:rsidRPr="00101076">
        <w:rPr>
          <w:sz w:val="24"/>
          <w:szCs w:val="24"/>
        </w:rPr>
        <w:t>https://socialcareinspection.blog.gov.uk/2019/07/08/</w:t>
      </w:r>
      <w:r w:rsidR="007066C2">
        <w:rPr>
          <w:sz w:val="24"/>
          <w:szCs w:val="24"/>
        </w:rPr>
        <w:t>’unregistered’</w:t>
      </w:r>
      <w:r w:rsidR="00101076" w:rsidRPr="00101076">
        <w:rPr>
          <w:sz w:val="24"/>
          <w:szCs w:val="24"/>
        </w:rPr>
        <w:t>-and-unregulated-provision-whats-the-difference/</w:t>
      </w:r>
    </w:p>
    <w:p w14:paraId="27EF50C4" w14:textId="4241D26C" w:rsidR="00E7774E" w:rsidRDefault="00E7774E" w:rsidP="002244BB">
      <w:pPr>
        <w:rPr>
          <w:sz w:val="24"/>
          <w:szCs w:val="24"/>
        </w:rPr>
      </w:pPr>
      <w:r w:rsidRPr="00E7774E">
        <w:rPr>
          <w:sz w:val="24"/>
          <w:szCs w:val="24"/>
        </w:rPr>
        <w:lastRenderedPageBreak/>
        <w:t>Re X (Secure Accommodation: Lack of Provision)</w:t>
      </w:r>
      <w:r>
        <w:rPr>
          <w:sz w:val="24"/>
          <w:szCs w:val="24"/>
        </w:rPr>
        <w:t xml:space="preserve"> (2023). </w:t>
      </w:r>
      <w:r w:rsidRPr="00E7774E">
        <w:rPr>
          <w:sz w:val="24"/>
          <w:szCs w:val="24"/>
        </w:rPr>
        <w:t>EWHC 129 (Fam)</w:t>
      </w:r>
    </w:p>
    <w:p w14:paraId="42BB8499" w14:textId="3F2E6B0B" w:rsidR="000F6AA8" w:rsidRDefault="000F6AA8" w:rsidP="002244BB">
      <w:pPr>
        <w:rPr>
          <w:sz w:val="24"/>
          <w:szCs w:val="24"/>
        </w:rPr>
      </w:pPr>
      <w:r>
        <w:rPr>
          <w:sz w:val="24"/>
          <w:szCs w:val="24"/>
        </w:rPr>
        <w:t>Roe</w:t>
      </w:r>
      <w:r w:rsidR="00C56ABC">
        <w:rPr>
          <w:sz w:val="24"/>
          <w:szCs w:val="24"/>
        </w:rPr>
        <w:t xml:space="preserve"> A,</w:t>
      </w:r>
      <w:r w:rsidR="006F1E27">
        <w:rPr>
          <w:sz w:val="24"/>
          <w:szCs w:val="24"/>
        </w:rPr>
        <w:t xml:space="preserve"> Ryan</w:t>
      </w:r>
      <w:r w:rsidR="00C56ABC">
        <w:rPr>
          <w:sz w:val="24"/>
          <w:szCs w:val="24"/>
        </w:rPr>
        <w:t xml:space="preserve"> M,</w:t>
      </w:r>
      <w:r w:rsidR="006F1E27">
        <w:rPr>
          <w:sz w:val="24"/>
          <w:szCs w:val="24"/>
        </w:rPr>
        <w:t xml:space="preserve"> and Powell</w:t>
      </w:r>
      <w:r w:rsidR="00C56ABC">
        <w:rPr>
          <w:sz w:val="24"/>
          <w:szCs w:val="24"/>
        </w:rPr>
        <w:t xml:space="preserve"> A</w:t>
      </w:r>
      <w:r w:rsidR="006F1E27">
        <w:rPr>
          <w:sz w:val="24"/>
          <w:szCs w:val="24"/>
        </w:rPr>
        <w:t xml:space="preserve"> (2022): </w:t>
      </w:r>
      <w:r w:rsidR="006F1E27" w:rsidRPr="006F1E27">
        <w:rPr>
          <w:sz w:val="24"/>
          <w:szCs w:val="24"/>
        </w:rPr>
        <w:t>Deprivation of liberty: A review of published judgments</w:t>
      </w:r>
      <w:r w:rsidR="006F1E27">
        <w:rPr>
          <w:sz w:val="24"/>
          <w:szCs w:val="24"/>
        </w:rPr>
        <w:t xml:space="preserve">. </w:t>
      </w:r>
      <w:r w:rsidR="00E82DCB">
        <w:rPr>
          <w:sz w:val="24"/>
          <w:szCs w:val="24"/>
        </w:rPr>
        <w:t>London</w:t>
      </w:r>
      <w:r w:rsidR="00F71196">
        <w:rPr>
          <w:sz w:val="24"/>
          <w:szCs w:val="24"/>
        </w:rPr>
        <w:t xml:space="preserve">: </w:t>
      </w:r>
      <w:r w:rsidR="00F37E63">
        <w:rPr>
          <w:sz w:val="24"/>
          <w:szCs w:val="24"/>
        </w:rPr>
        <w:t>Nuffield Family Law Observatory</w:t>
      </w:r>
      <w:r w:rsidR="00F71196">
        <w:rPr>
          <w:sz w:val="24"/>
          <w:szCs w:val="24"/>
        </w:rPr>
        <w:t>.</w:t>
      </w:r>
    </w:p>
    <w:p w14:paraId="213074CC" w14:textId="3B2930F0" w:rsidR="005C736D" w:rsidRDefault="005C736D" w:rsidP="002244BB">
      <w:pPr>
        <w:rPr>
          <w:sz w:val="24"/>
          <w:szCs w:val="24"/>
        </w:rPr>
      </w:pPr>
      <w:r>
        <w:rPr>
          <w:sz w:val="24"/>
          <w:szCs w:val="24"/>
        </w:rPr>
        <w:t>Rose J (2014)</w:t>
      </w:r>
      <w:r w:rsidR="00917BBF">
        <w:rPr>
          <w:sz w:val="24"/>
          <w:szCs w:val="24"/>
        </w:rPr>
        <w:t xml:space="preserve">: </w:t>
      </w:r>
      <w:r w:rsidR="00917BBF" w:rsidRPr="00917BBF">
        <w:rPr>
          <w:sz w:val="24"/>
          <w:szCs w:val="24"/>
        </w:rPr>
        <w:t>Working with Young People in Secure Accommodation: From chaos to culture</w:t>
      </w:r>
      <w:r w:rsidR="00917BBF">
        <w:rPr>
          <w:sz w:val="24"/>
          <w:szCs w:val="24"/>
        </w:rPr>
        <w:t>. East</w:t>
      </w:r>
      <w:r w:rsidR="009A55AE">
        <w:rPr>
          <w:sz w:val="24"/>
          <w:szCs w:val="24"/>
        </w:rPr>
        <w:t xml:space="preserve"> Sussex: Routledge</w:t>
      </w:r>
    </w:p>
    <w:p w14:paraId="6DD13286" w14:textId="77777777" w:rsidR="007F5335" w:rsidRDefault="00DB7084" w:rsidP="002244BB">
      <w:pPr>
        <w:rPr>
          <w:sz w:val="24"/>
          <w:szCs w:val="24"/>
        </w:rPr>
      </w:pPr>
      <w:r w:rsidRPr="00DB7084">
        <w:rPr>
          <w:sz w:val="24"/>
          <w:szCs w:val="24"/>
        </w:rPr>
        <w:t xml:space="preserve">Ryan M, </w:t>
      </w:r>
      <w:proofErr w:type="spellStart"/>
      <w:r w:rsidRPr="00DB7084">
        <w:rPr>
          <w:sz w:val="24"/>
          <w:szCs w:val="24"/>
        </w:rPr>
        <w:t>Tunnard</w:t>
      </w:r>
      <w:proofErr w:type="spellEnd"/>
      <w:r w:rsidRPr="00DB7084">
        <w:rPr>
          <w:sz w:val="24"/>
          <w:szCs w:val="24"/>
        </w:rPr>
        <w:t xml:space="preserve"> J</w:t>
      </w:r>
      <w:r w:rsidR="00CC582A">
        <w:rPr>
          <w:sz w:val="24"/>
          <w:szCs w:val="24"/>
        </w:rPr>
        <w:t xml:space="preserve"> (2012)</w:t>
      </w:r>
      <w:r w:rsidRPr="00DB7084">
        <w:rPr>
          <w:sz w:val="24"/>
          <w:szCs w:val="24"/>
        </w:rPr>
        <w:t>. Evidence about the health and well-being needs of children and young people in contact with the youth justice system. D</w:t>
      </w:r>
      <w:r w:rsidR="009237FD">
        <w:rPr>
          <w:sz w:val="24"/>
          <w:szCs w:val="24"/>
        </w:rPr>
        <w:t xml:space="preserve">epartment of Health: </w:t>
      </w:r>
      <w:r w:rsidRPr="00DB7084">
        <w:rPr>
          <w:sz w:val="24"/>
          <w:szCs w:val="24"/>
        </w:rPr>
        <w:t>London</w:t>
      </w:r>
      <w:r w:rsidR="00CC582A">
        <w:rPr>
          <w:sz w:val="24"/>
          <w:szCs w:val="24"/>
        </w:rPr>
        <w:t>.</w:t>
      </w:r>
    </w:p>
    <w:p w14:paraId="2A7D0566" w14:textId="46E8E277" w:rsidR="00CD39BA" w:rsidRPr="006561C9" w:rsidRDefault="007F5335" w:rsidP="007F5335">
      <w:pPr>
        <w:rPr>
          <w:sz w:val="24"/>
          <w:szCs w:val="24"/>
        </w:rPr>
      </w:pPr>
      <w:r>
        <w:rPr>
          <w:sz w:val="24"/>
          <w:szCs w:val="24"/>
        </w:rPr>
        <w:t xml:space="preserve">Welsh Government (2022): </w:t>
      </w:r>
      <w:r w:rsidRPr="007F5335">
        <w:rPr>
          <w:sz w:val="24"/>
          <w:szCs w:val="24"/>
        </w:rPr>
        <w:t>Reducing restrictive</w:t>
      </w:r>
      <w:r>
        <w:rPr>
          <w:sz w:val="24"/>
          <w:szCs w:val="24"/>
        </w:rPr>
        <w:t xml:space="preserve"> </w:t>
      </w:r>
      <w:r w:rsidRPr="007F5335">
        <w:rPr>
          <w:sz w:val="24"/>
          <w:szCs w:val="24"/>
        </w:rPr>
        <w:t>practices framework</w:t>
      </w:r>
      <w:r w:rsidR="00C17C54">
        <w:rPr>
          <w:sz w:val="24"/>
          <w:szCs w:val="24"/>
        </w:rPr>
        <w:t xml:space="preserve">: </w:t>
      </w:r>
      <w:r w:rsidRPr="007F5335">
        <w:rPr>
          <w:sz w:val="24"/>
          <w:szCs w:val="24"/>
        </w:rPr>
        <w:t>Guidance on reducing restrictive practices in childcare,</w:t>
      </w:r>
      <w:r w:rsidR="00C17C54">
        <w:rPr>
          <w:sz w:val="24"/>
          <w:szCs w:val="24"/>
        </w:rPr>
        <w:t xml:space="preserve"> </w:t>
      </w:r>
      <w:r w:rsidRPr="007F5335">
        <w:rPr>
          <w:sz w:val="24"/>
          <w:szCs w:val="24"/>
        </w:rPr>
        <w:t xml:space="preserve">education, </w:t>
      </w:r>
      <w:proofErr w:type="gramStart"/>
      <w:r w:rsidRPr="007F5335">
        <w:rPr>
          <w:sz w:val="24"/>
          <w:szCs w:val="24"/>
        </w:rPr>
        <w:t>health</w:t>
      </w:r>
      <w:proofErr w:type="gramEnd"/>
      <w:r w:rsidRPr="007F5335">
        <w:rPr>
          <w:sz w:val="24"/>
          <w:szCs w:val="24"/>
        </w:rPr>
        <w:t xml:space="preserve"> and social care settings.</w:t>
      </w:r>
      <w:r w:rsidR="00CD39BA" w:rsidRPr="006561C9">
        <w:rPr>
          <w:sz w:val="24"/>
          <w:szCs w:val="24"/>
        </w:rPr>
        <w:br w:type="page"/>
      </w:r>
    </w:p>
    <w:p w14:paraId="69535C29" w14:textId="62EBDC7A" w:rsidR="00336923" w:rsidRDefault="008A3FFA">
      <w:pPr>
        <w:rPr>
          <w:b/>
          <w:bCs/>
          <w:sz w:val="28"/>
          <w:szCs w:val="28"/>
        </w:rPr>
      </w:pPr>
      <w:r>
        <w:rPr>
          <w:b/>
          <w:bCs/>
          <w:sz w:val="28"/>
          <w:szCs w:val="28"/>
        </w:rPr>
        <w:lastRenderedPageBreak/>
        <w:t>A</w:t>
      </w:r>
      <w:r w:rsidR="00736AEB">
        <w:rPr>
          <w:b/>
          <w:bCs/>
          <w:sz w:val="28"/>
          <w:szCs w:val="28"/>
        </w:rPr>
        <w:t>ppendix</w:t>
      </w:r>
      <w:r w:rsidR="00336923">
        <w:rPr>
          <w:b/>
          <w:bCs/>
          <w:sz w:val="28"/>
          <w:szCs w:val="28"/>
        </w:rPr>
        <w:t>: 1</w:t>
      </w:r>
    </w:p>
    <w:p w14:paraId="106C8CEF" w14:textId="777689E6" w:rsidR="008A3FFA" w:rsidRPr="00DD12CF" w:rsidRDefault="008A3FFA" w:rsidP="008A3FFA">
      <w:pPr>
        <w:jc w:val="center"/>
        <w:rPr>
          <w:b/>
          <w:bCs/>
          <w:sz w:val="28"/>
          <w:szCs w:val="28"/>
          <w:u w:val="single"/>
        </w:rPr>
      </w:pPr>
      <w:r w:rsidRPr="00DD12CF">
        <w:rPr>
          <w:b/>
          <w:bCs/>
          <w:sz w:val="28"/>
          <w:szCs w:val="28"/>
          <w:u w:val="single"/>
        </w:rPr>
        <w:t xml:space="preserve">National FCAMHS Survey re Children in </w:t>
      </w:r>
      <w:r w:rsidR="007066C2">
        <w:rPr>
          <w:b/>
          <w:bCs/>
          <w:sz w:val="28"/>
          <w:szCs w:val="28"/>
          <w:u w:val="single"/>
        </w:rPr>
        <w:t>‘unregistered’</w:t>
      </w:r>
      <w:r w:rsidRPr="00DD12CF">
        <w:rPr>
          <w:b/>
          <w:bCs/>
          <w:sz w:val="28"/>
          <w:szCs w:val="28"/>
          <w:u w:val="single"/>
        </w:rPr>
        <w:t xml:space="preserve"> Care Placements</w:t>
      </w:r>
    </w:p>
    <w:p w14:paraId="2F67762E" w14:textId="77777777" w:rsidR="008A3FFA" w:rsidRDefault="008A3FFA" w:rsidP="008A3FFA">
      <w:pPr>
        <w:jc w:val="both"/>
        <w:rPr>
          <w:b/>
          <w:bCs/>
          <w:sz w:val="28"/>
          <w:szCs w:val="28"/>
        </w:rPr>
      </w:pPr>
    </w:p>
    <w:p w14:paraId="2F2D95E2" w14:textId="77777777" w:rsidR="008A3FFA" w:rsidRDefault="008A3FFA" w:rsidP="008A3FFA">
      <w:pPr>
        <w:jc w:val="both"/>
        <w:rPr>
          <w:b/>
          <w:bCs/>
          <w:sz w:val="24"/>
          <w:szCs w:val="24"/>
        </w:rPr>
      </w:pPr>
      <w:r w:rsidRPr="00DD12CF">
        <w:rPr>
          <w:b/>
          <w:bCs/>
          <w:sz w:val="24"/>
          <w:szCs w:val="24"/>
        </w:rPr>
        <w:t xml:space="preserve">Name of FCAMHS team: </w:t>
      </w:r>
    </w:p>
    <w:p w14:paraId="02DBCA69" w14:textId="77777777" w:rsidR="008A3FFA" w:rsidRPr="00DD12CF" w:rsidRDefault="008A3FFA" w:rsidP="008A3FFA">
      <w:pPr>
        <w:jc w:val="both"/>
        <w:rPr>
          <w:b/>
          <w:bCs/>
          <w:sz w:val="24"/>
          <w:szCs w:val="24"/>
        </w:rPr>
      </w:pPr>
      <w:r>
        <w:rPr>
          <w:b/>
          <w:bCs/>
          <w:sz w:val="24"/>
          <w:szCs w:val="24"/>
        </w:rPr>
        <w:t>Clinical Lead:</w:t>
      </w:r>
    </w:p>
    <w:p w14:paraId="44F0C050" w14:textId="77777777" w:rsidR="008A3FFA" w:rsidRPr="00DD12CF" w:rsidRDefault="008A3FFA" w:rsidP="008A3FFA">
      <w:pPr>
        <w:jc w:val="both"/>
        <w:rPr>
          <w:b/>
          <w:bCs/>
          <w:sz w:val="24"/>
          <w:szCs w:val="24"/>
        </w:rPr>
      </w:pPr>
      <w:r>
        <w:rPr>
          <w:b/>
          <w:bCs/>
          <w:sz w:val="24"/>
          <w:szCs w:val="24"/>
        </w:rPr>
        <w:t>(</w:t>
      </w:r>
      <w:r w:rsidRPr="00DD12CF">
        <w:rPr>
          <w:b/>
          <w:bCs/>
          <w:sz w:val="24"/>
          <w:szCs w:val="24"/>
        </w:rPr>
        <w:t xml:space="preserve">Response </w:t>
      </w:r>
      <w:r>
        <w:rPr>
          <w:b/>
          <w:bCs/>
          <w:sz w:val="24"/>
          <w:szCs w:val="24"/>
        </w:rPr>
        <w:t xml:space="preserve">to be </w:t>
      </w:r>
      <w:r w:rsidRPr="00DD12CF">
        <w:rPr>
          <w:b/>
          <w:bCs/>
          <w:sz w:val="24"/>
          <w:szCs w:val="24"/>
        </w:rPr>
        <w:t>completed by</w:t>
      </w:r>
      <w:r>
        <w:rPr>
          <w:b/>
          <w:bCs/>
          <w:sz w:val="24"/>
          <w:szCs w:val="24"/>
        </w:rPr>
        <w:t xml:space="preserve"> FCAMHS Clinical Lead in Consultation with Team)</w:t>
      </w:r>
    </w:p>
    <w:p w14:paraId="630E904F" w14:textId="77777777" w:rsidR="008A3FFA" w:rsidRDefault="008A3FFA" w:rsidP="008A3FFA">
      <w:pPr>
        <w:jc w:val="both"/>
        <w:rPr>
          <w:b/>
          <w:bCs/>
          <w:sz w:val="28"/>
          <w:szCs w:val="28"/>
        </w:rPr>
      </w:pPr>
    </w:p>
    <w:tbl>
      <w:tblPr>
        <w:tblStyle w:val="TableGrid"/>
        <w:tblW w:w="0" w:type="auto"/>
        <w:tblLook w:val="04A0" w:firstRow="1" w:lastRow="0" w:firstColumn="1" w:lastColumn="0" w:noHBand="0" w:noVBand="1"/>
      </w:tblPr>
      <w:tblGrid>
        <w:gridCol w:w="7650"/>
        <w:gridCol w:w="1366"/>
      </w:tblGrid>
      <w:tr w:rsidR="008A3FFA" w14:paraId="7BF510B3" w14:textId="77777777" w:rsidTr="004C50F3">
        <w:tc>
          <w:tcPr>
            <w:tcW w:w="7650" w:type="dxa"/>
          </w:tcPr>
          <w:p w14:paraId="40C30FF9" w14:textId="77777777" w:rsidR="008A3FFA" w:rsidRDefault="008A3FFA" w:rsidP="004C50F3">
            <w:pPr>
              <w:jc w:val="both"/>
              <w:rPr>
                <w:b/>
                <w:bCs/>
                <w:sz w:val="28"/>
                <w:szCs w:val="28"/>
              </w:rPr>
            </w:pPr>
            <w:r w:rsidRPr="00D80790">
              <w:rPr>
                <w:sz w:val="24"/>
                <w:szCs w:val="24"/>
              </w:rPr>
              <w:t>1.</w:t>
            </w:r>
            <w:r w:rsidRPr="00D80790">
              <w:rPr>
                <w:sz w:val="24"/>
                <w:szCs w:val="24"/>
              </w:rPr>
              <w:tab/>
              <w:t xml:space="preserve">How many children/young people are currently on your FCAMHS team’s caseload (whether for advice, </w:t>
            </w:r>
            <w:proofErr w:type="gramStart"/>
            <w:r w:rsidRPr="00D80790">
              <w:rPr>
                <w:sz w:val="24"/>
                <w:szCs w:val="24"/>
              </w:rPr>
              <w:t>consultation</w:t>
            </w:r>
            <w:proofErr w:type="gramEnd"/>
            <w:r w:rsidRPr="00D80790">
              <w:rPr>
                <w:sz w:val="24"/>
                <w:szCs w:val="24"/>
              </w:rPr>
              <w:t xml:space="preserve"> or direct input)?</w:t>
            </w:r>
          </w:p>
        </w:tc>
        <w:tc>
          <w:tcPr>
            <w:tcW w:w="1366" w:type="dxa"/>
          </w:tcPr>
          <w:p w14:paraId="1648A52B" w14:textId="77777777" w:rsidR="008A3FFA" w:rsidRDefault="008A3FFA" w:rsidP="004C50F3">
            <w:pPr>
              <w:jc w:val="both"/>
              <w:rPr>
                <w:b/>
                <w:bCs/>
                <w:sz w:val="28"/>
                <w:szCs w:val="28"/>
              </w:rPr>
            </w:pPr>
          </w:p>
        </w:tc>
      </w:tr>
      <w:tr w:rsidR="008A3FFA" w14:paraId="3064633B" w14:textId="77777777" w:rsidTr="004C50F3">
        <w:tc>
          <w:tcPr>
            <w:tcW w:w="7650" w:type="dxa"/>
          </w:tcPr>
          <w:p w14:paraId="038E9812" w14:textId="7C3984AE" w:rsidR="008A3FFA" w:rsidRPr="00D80790" w:rsidRDefault="008A3FFA" w:rsidP="004C50F3">
            <w:pPr>
              <w:jc w:val="both"/>
              <w:rPr>
                <w:sz w:val="24"/>
                <w:szCs w:val="24"/>
              </w:rPr>
            </w:pPr>
            <w:r w:rsidRPr="00D80790">
              <w:rPr>
                <w:sz w:val="24"/>
                <w:szCs w:val="24"/>
              </w:rPr>
              <w:t>2.</w:t>
            </w:r>
            <w:r w:rsidRPr="00D80790">
              <w:rPr>
                <w:sz w:val="24"/>
                <w:szCs w:val="24"/>
              </w:rPr>
              <w:tab/>
              <w:t xml:space="preserve">Of those children </w:t>
            </w:r>
            <w:proofErr w:type="gramStart"/>
            <w:r w:rsidRPr="00D80790">
              <w:rPr>
                <w:sz w:val="24"/>
                <w:szCs w:val="24"/>
              </w:rPr>
              <w:t>how</w:t>
            </w:r>
            <w:proofErr w:type="gramEnd"/>
            <w:r w:rsidRPr="00D80790">
              <w:rPr>
                <w:sz w:val="24"/>
                <w:szCs w:val="24"/>
              </w:rPr>
              <w:t xml:space="preserve"> many are currently placed in </w:t>
            </w:r>
            <w:r w:rsidR="007066C2">
              <w:rPr>
                <w:sz w:val="24"/>
                <w:szCs w:val="24"/>
              </w:rPr>
              <w:t>‘unregistered’</w:t>
            </w:r>
            <w:r w:rsidRPr="00D80790">
              <w:rPr>
                <w:sz w:val="24"/>
                <w:szCs w:val="24"/>
              </w:rPr>
              <w:t>* residential placements?</w:t>
            </w:r>
          </w:p>
        </w:tc>
        <w:tc>
          <w:tcPr>
            <w:tcW w:w="1366" w:type="dxa"/>
          </w:tcPr>
          <w:p w14:paraId="106C9387" w14:textId="77777777" w:rsidR="008A3FFA" w:rsidRPr="00DD12CF" w:rsidRDefault="008A3FFA" w:rsidP="004C50F3">
            <w:pPr>
              <w:jc w:val="both"/>
              <w:rPr>
                <w:sz w:val="20"/>
                <w:szCs w:val="20"/>
              </w:rPr>
            </w:pPr>
          </w:p>
        </w:tc>
      </w:tr>
      <w:tr w:rsidR="008A3FFA" w14:paraId="3F1F244E" w14:textId="77777777" w:rsidTr="004C50F3">
        <w:tc>
          <w:tcPr>
            <w:tcW w:w="7650" w:type="dxa"/>
          </w:tcPr>
          <w:p w14:paraId="163FA953" w14:textId="13A0A354" w:rsidR="008A3FFA" w:rsidRPr="00D80790" w:rsidRDefault="008A3FFA" w:rsidP="004C50F3">
            <w:pPr>
              <w:jc w:val="both"/>
              <w:rPr>
                <w:sz w:val="24"/>
                <w:szCs w:val="24"/>
              </w:rPr>
            </w:pPr>
            <w:r w:rsidRPr="00D80790">
              <w:rPr>
                <w:sz w:val="24"/>
                <w:szCs w:val="24"/>
              </w:rPr>
              <w:t>3.</w:t>
            </w:r>
            <w:r w:rsidRPr="00D80790">
              <w:rPr>
                <w:sz w:val="24"/>
                <w:szCs w:val="24"/>
              </w:rPr>
              <w:tab/>
              <w:t xml:space="preserve">Of the </w:t>
            </w:r>
            <w:r w:rsidR="007066C2">
              <w:rPr>
                <w:sz w:val="24"/>
                <w:szCs w:val="24"/>
              </w:rPr>
              <w:t>‘unregistered’</w:t>
            </w:r>
            <w:r w:rsidRPr="00D80790">
              <w:rPr>
                <w:sz w:val="24"/>
                <w:szCs w:val="24"/>
              </w:rPr>
              <w:t xml:space="preserve"> placements, how many are for a single young person?</w:t>
            </w:r>
          </w:p>
        </w:tc>
        <w:tc>
          <w:tcPr>
            <w:tcW w:w="1366" w:type="dxa"/>
          </w:tcPr>
          <w:p w14:paraId="234F954B" w14:textId="77777777" w:rsidR="008A3FFA" w:rsidRPr="00DD12CF" w:rsidRDefault="008A3FFA" w:rsidP="004C50F3">
            <w:pPr>
              <w:jc w:val="both"/>
              <w:rPr>
                <w:sz w:val="20"/>
                <w:szCs w:val="20"/>
              </w:rPr>
            </w:pPr>
          </w:p>
        </w:tc>
      </w:tr>
      <w:tr w:rsidR="008A3FFA" w14:paraId="5109CE80" w14:textId="77777777" w:rsidTr="004C50F3">
        <w:tc>
          <w:tcPr>
            <w:tcW w:w="7650" w:type="dxa"/>
          </w:tcPr>
          <w:p w14:paraId="28C097CF" w14:textId="53A976B1" w:rsidR="008A3FFA" w:rsidRPr="00D80790" w:rsidRDefault="008A3FFA" w:rsidP="004C50F3">
            <w:pPr>
              <w:jc w:val="both"/>
              <w:rPr>
                <w:sz w:val="24"/>
                <w:szCs w:val="24"/>
              </w:rPr>
            </w:pPr>
            <w:r w:rsidRPr="00D80790">
              <w:rPr>
                <w:sz w:val="24"/>
                <w:szCs w:val="24"/>
              </w:rPr>
              <w:t>4.</w:t>
            </w:r>
            <w:r w:rsidRPr="00D80790">
              <w:rPr>
                <w:sz w:val="24"/>
                <w:szCs w:val="24"/>
              </w:rPr>
              <w:tab/>
              <w:t xml:space="preserve">How many of the young people in </w:t>
            </w:r>
            <w:r w:rsidR="007066C2">
              <w:rPr>
                <w:sz w:val="24"/>
                <w:szCs w:val="24"/>
              </w:rPr>
              <w:t>‘unregistered’</w:t>
            </w:r>
            <w:r w:rsidRPr="00D80790">
              <w:rPr>
                <w:sz w:val="24"/>
                <w:szCs w:val="24"/>
              </w:rPr>
              <w:t xml:space="preserve"> placements are subject to a Deprivation of Liberty Order** made by a judge to allow restrictive practice?</w:t>
            </w:r>
          </w:p>
        </w:tc>
        <w:tc>
          <w:tcPr>
            <w:tcW w:w="1366" w:type="dxa"/>
          </w:tcPr>
          <w:p w14:paraId="7F8CA102" w14:textId="77777777" w:rsidR="008A3FFA" w:rsidRPr="00DD12CF" w:rsidRDefault="008A3FFA" w:rsidP="004C50F3">
            <w:pPr>
              <w:jc w:val="both"/>
              <w:rPr>
                <w:sz w:val="20"/>
                <w:szCs w:val="20"/>
              </w:rPr>
            </w:pPr>
          </w:p>
        </w:tc>
      </w:tr>
      <w:tr w:rsidR="008A3FFA" w14:paraId="7179399E" w14:textId="77777777" w:rsidTr="004C50F3">
        <w:tc>
          <w:tcPr>
            <w:tcW w:w="7650" w:type="dxa"/>
          </w:tcPr>
          <w:p w14:paraId="0043D940" w14:textId="2A7D7234" w:rsidR="008A3FFA" w:rsidRPr="00D80790" w:rsidRDefault="008A3FFA" w:rsidP="004C50F3">
            <w:pPr>
              <w:jc w:val="both"/>
              <w:rPr>
                <w:sz w:val="24"/>
                <w:szCs w:val="24"/>
              </w:rPr>
            </w:pPr>
            <w:r w:rsidRPr="00D80790">
              <w:rPr>
                <w:sz w:val="24"/>
                <w:szCs w:val="24"/>
              </w:rPr>
              <w:t>5.</w:t>
            </w:r>
            <w:r w:rsidRPr="00D80790">
              <w:rPr>
                <w:sz w:val="24"/>
                <w:szCs w:val="24"/>
              </w:rPr>
              <w:tab/>
              <w:t xml:space="preserve">Of the young people who are in </w:t>
            </w:r>
            <w:r w:rsidR="007066C2">
              <w:rPr>
                <w:sz w:val="24"/>
                <w:szCs w:val="24"/>
              </w:rPr>
              <w:t>‘unregistered’</w:t>
            </w:r>
            <w:r w:rsidRPr="00D80790">
              <w:rPr>
                <w:sz w:val="24"/>
                <w:szCs w:val="24"/>
              </w:rPr>
              <w:t xml:space="preserve"> placements and subject to </w:t>
            </w:r>
            <w:proofErr w:type="spellStart"/>
            <w:r w:rsidRPr="00D80790">
              <w:rPr>
                <w:sz w:val="24"/>
                <w:szCs w:val="24"/>
              </w:rPr>
              <w:t>DoL</w:t>
            </w:r>
            <w:proofErr w:type="spellEnd"/>
            <w:r w:rsidRPr="00D80790">
              <w:rPr>
                <w:sz w:val="24"/>
                <w:szCs w:val="24"/>
              </w:rPr>
              <w:t xml:space="preserve"> orders</w:t>
            </w:r>
            <w:r>
              <w:rPr>
                <w:sz w:val="24"/>
                <w:szCs w:val="24"/>
              </w:rPr>
              <w:t>**</w:t>
            </w:r>
            <w:r w:rsidRPr="00D80790">
              <w:rPr>
                <w:sz w:val="24"/>
                <w:szCs w:val="24"/>
              </w:rPr>
              <w:t>, how many would be eligible for a ‘secure accommodation order’ (S25 Children Act) if a place were available?</w:t>
            </w:r>
          </w:p>
        </w:tc>
        <w:tc>
          <w:tcPr>
            <w:tcW w:w="1366" w:type="dxa"/>
          </w:tcPr>
          <w:p w14:paraId="45F20A12" w14:textId="77777777" w:rsidR="008A3FFA" w:rsidRPr="00DD12CF" w:rsidRDefault="008A3FFA" w:rsidP="004C50F3">
            <w:pPr>
              <w:jc w:val="both"/>
              <w:rPr>
                <w:sz w:val="20"/>
                <w:szCs w:val="20"/>
              </w:rPr>
            </w:pPr>
          </w:p>
        </w:tc>
      </w:tr>
      <w:tr w:rsidR="008A3FFA" w14:paraId="234054EB" w14:textId="77777777" w:rsidTr="004C50F3">
        <w:tc>
          <w:tcPr>
            <w:tcW w:w="7650" w:type="dxa"/>
          </w:tcPr>
          <w:p w14:paraId="52A44BE6" w14:textId="07A0A504" w:rsidR="008A3FFA" w:rsidRPr="00D80790" w:rsidRDefault="008A3FFA" w:rsidP="004C50F3">
            <w:pPr>
              <w:jc w:val="both"/>
              <w:rPr>
                <w:sz w:val="24"/>
                <w:szCs w:val="24"/>
              </w:rPr>
            </w:pPr>
            <w:r w:rsidRPr="00D80790">
              <w:rPr>
                <w:sz w:val="24"/>
                <w:szCs w:val="24"/>
              </w:rPr>
              <w:t>6.</w:t>
            </w:r>
            <w:r w:rsidRPr="00D80790">
              <w:rPr>
                <w:sz w:val="24"/>
                <w:szCs w:val="24"/>
              </w:rPr>
              <w:tab/>
              <w:t xml:space="preserve">Have any of the children currently in an </w:t>
            </w:r>
            <w:r w:rsidR="007066C2">
              <w:rPr>
                <w:sz w:val="24"/>
                <w:szCs w:val="24"/>
              </w:rPr>
              <w:t>‘unregistered’</w:t>
            </w:r>
            <w:r w:rsidRPr="00D80790">
              <w:rPr>
                <w:sz w:val="24"/>
                <w:szCs w:val="24"/>
              </w:rPr>
              <w:t xml:space="preserve"> placement been ‘given notice’ in the last year by a secure children’s home because they were considered too disruptive or too difficult to care for?</w:t>
            </w:r>
          </w:p>
        </w:tc>
        <w:tc>
          <w:tcPr>
            <w:tcW w:w="1366" w:type="dxa"/>
          </w:tcPr>
          <w:p w14:paraId="040086CF" w14:textId="77777777" w:rsidR="008A3FFA" w:rsidRPr="00DD12CF" w:rsidRDefault="008A3FFA" w:rsidP="004C50F3">
            <w:pPr>
              <w:jc w:val="both"/>
              <w:rPr>
                <w:sz w:val="20"/>
                <w:szCs w:val="20"/>
              </w:rPr>
            </w:pPr>
          </w:p>
        </w:tc>
      </w:tr>
      <w:tr w:rsidR="008A3FFA" w14:paraId="059724ED" w14:textId="77777777" w:rsidTr="004C50F3">
        <w:tc>
          <w:tcPr>
            <w:tcW w:w="7650" w:type="dxa"/>
          </w:tcPr>
          <w:p w14:paraId="76068B2B" w14:textId="5B33DE65" w:rsidR="008A3FFA" w:rsidRPr="00D80790" w:rsidRDefault="008A3FFA" w:rsidP="004C50F3">
            <w:pPr>
              <w:jc w:val="both"/>
              <w:rPr>
                <w:sz w:val="24"/>
                <w:szCs w:val="24"/>
              </w:rPr>
            </w:pPr>
            <w:r w:rsidRPr="00D80790">
              <w:rPr>
                <w:sz w:val="24"/>
                <w:szCs w:val="24"/>
              </w:rPr>
              <w:t>7.</w:t>
            </w:r>
            <w:r w:rsidRPr="00D80790">
              <w:rPr>
                <w:sz w:val="24"/>
                <w:szCs w:val="24"/>
              </w:rPr>
              <w:tab/>
              <w:t>Could you rate</w:t>
            </w:r>
            <w:r>
              <w:rPr>
                <w:sz w:val="24"/>
                <w:szCs w:val="24"/>
              </w:rPr>
              <w:t xml:space="preserve"> your team’s view,</w:t>
            </w:r>
            <w:r w:rsidRPr="00D80790">
              <w:rPr>
                <w:sz w:val="24"/>
                <w:szCs w:val="24"/>
              </w:rPr>
              <w:t xml:space="preserve"> in terms of general, relative case complexity within your caseload the complexity of the cases of children in such </w:t>
            </w:r>
            <w:r w:rsidR="007066C2">
              <w:rPr>
                <w:sz w:val="24"/>
                <w:szCs w:val="24"/>
              </w:rPr>
              <w:t>‘unregistered’</w:t>
            </w:r>
            <w:r w:rsidRPr="00D80790">
              <w:rPr>
                <w:sz w:val="24"/>
                <w:szCs w:val="24"/>
              </w:rPr>
              <w:t xml:space="preserve"> settings? (0=Straightforward, 10= highly complex – please provide </w:t>
            </w:r>
            <w:r w:rsidRPr="00D80790">
              <w:rPr>
                <w:b/>
                <w:bCs/>
                <w:sz w:val="24"/>
                <w:szCs w:val="24"/>
              </w:rPr>
              <w:t>an overall</w:t>
            </w:r>
            <w:r>
              <w:rPr>
                <w:b/>
                <w:bCs/>
                <w:sz w:val="24"/>
                <w:szCs w:val="24"/>
              </w:rPr>
              <w:t xml:space="preserve"> group</w:t>
            </w:r>
            <w:r w:rsidRPr="00D80790">
              <w:rPr>
                <w:b/>
                <w:bCs/>
                <w:sz w:val="24"/>
                <w:szCs w:val="24"/>
              </w:rPr>
              <w:t xml:space="preserve"> rating; not</w:t>
            </w:r>
            <w:r w:rsidRPr="00D80790">
              <w:rPr>
                <w:sz w:val="24"/>
                <w:szCs w:val="24"/>
              </w:rPr>
              <w:t xml:space="preserve"> individual ratings for each child)</w:t>
            </w:r>
          </w:p>
        </w:tc>
        <w:tc>
          <w:tcPr>
            <w:tcW w:w="1366" w:type="dxa"/>
          </w:tcPr>
          <w:p w14:paraId="7415DB9E" w14:textId="77777777" w:rsidR="008A3FFA" w:rsidRPr="00DD12CF" w:rsidRDefault="008A3FFA" w:rsidP="004C50F3">
            <w:pPr>
              <w:jc w:val="both"/>
              <w:rPr>
                <w:sz w:val="20"/>
                <w:szCs w:val="20"/>
              </w:rPr>
            </w:pPr>
          </w:p>
        </w:tc>
      </w:tr>
      <w:tr w:rsidR="008A3FFA" w14:paraId="207B246D" w14:textId="77777777" w:rsidTr="004C50F3">
        <w:tc>
          <w:tcPr>
            <w:tcW w:w="7650" w:type="dxa"/>
          </w:tcPr>
          <w:p w14:paraId="12705A90" w14:textId="77777777" w:rsidR="008A3FFA" w:rsidRPr="00D80790" w:rsidRDefault="008A3FFA" w:rsidP="004C50F3">
            <w:pPr>
              <w:jc w:val="both"/>
              <w:rPr>
                <w:sz w:val="24"/>
                <w:szCs w:val="24"/>
              </w:rPr>
            </w:pPr>
            <w:r>
              <w:rPr>
                <w:sz w:val="24"/>
                <w:szCs w:val="24"/>
              </w:rPr>
              <w:t>8.           Could you rate your team’s view of the level of care which unregulated placements are in general able to provide (in terms of meeting a child’s specific mental health, social, education and supervisory needs) (0=unable to meet needs in all aspects, 10= able to meet need in all aspects)</w:t>
            </w:r>
          </w:p>
        </w:tc>
        <w:tc>
          <w:tcPr>
            <w:tcW w:w="1366" w:type="dxa"/>
          </w:tcPr>
          <w:p w14:paraId="7B4EFE35" w14:textId="77777777" w:rsidR="008A3FFA" w:rsidRPr="00DD12CF" w:rsidRDefault="008A3FFA" w:rsidP="004C50F3">
            <w:pPr>
              <w:jc w:val="both"/>
              <w:rPr>
                <w:sz w:val="20"/>
                <w:szCs w:val="20"/>
              </w:rPr>
            </w:pPr>
          </w:p>
        </w:tc>
      </w:tr>
      <w:tr w:rsidR="008A3FFA" w14:paraId="491348B2" w14:textId="77777777" w:rsidTr="004C50F3">
        <w:tc>
          <w:tcPr>
            <w:tcW w:w="7650" w:type="dxa"/>
          </w:tcPr>
          <w:p w14:paraId="2F31361A" w14:textId="77777777" w:rsidR="008A3FFA" w:rsidRDefault="008A3FFA" w:rsidP="004C50F3">
            <w:pPr>
              <w:jc w:val="both"/>
              <w:rPr>
                <w:sz w:val="24"/>
                <w:szCs w:val="24"/>
              </w:rPr>
            </w:pPr>
            <w:r>
              <w:rPr>
                <w:sz w:val="24"/>
                <w:szCs w:val="24"/>
              </w:rPr>
              <w:t>9.            Please add here any comments you and your team would like to add about your views or experience of this issue:</w:t>
            </w:r>
          </w:p>
          <w:p w14:paraId="0DF54862" w14:textId="77777777" w:rsidR="008A3FFA" w:rsidRPr="00D80790" w:rsidRDefault="008A3FFA" w:rsidP="004C50F3">
            <w:pPr>
              <w:jc w:val="both"/>
              <w:rPr>
                <w:sz w:val="24"/>
                <w:szCs w:val="24"/>
              </w:rPr>
            </w:pPr>
          </w:p>
        </w:tc>
        <w:tc>
          <w:tcPr>
            <w:tcW w:w="1366" w:type="dxa"/>
          </w:tcPr>
          <w:p w14:paraId="15E68F47" w14:textId="77777777" w:rsidR="008A3FFA" w:rsidRPr="00DD12CF" w:rsidRDefault="008A3FFA" w:rsidP="004C50F3">
            <w:pPr>
              <w:jc w:val="both"/>
              <w:rPr>
                <w:sz w:val="20"/>
                <w:szCs w:val="20"/>
              </w:rPr>
            </w:pPr>
          </w:p>
        </w:tc>
      </w:tr>
    </w:tbl>
    <w:p w14:paraId="03D8AD75" w14:textId="77777777" w:rsidR="008A3FFA" w:rsidRDefault="008A3FFA" w:rsidP="008A3FFA">
      <w:pPr>
        <w:jc w:val="both"/>
        <w:rPr>
          <w:sz w:val="16"/>
          <w:szCs w:val="16"/>
        </w:rPr>
      </w:pPr>
    </w:p>
    <w:p w14:paraId="2A831E59" w14:textId="1CBAE88E" w:rsidR="008A3FFA" w:rsidRPr="00C24786" w:rsidRDefault="008A3FFA" w:rsidP="008A3FFA">
      <w:pPr>
        <w:jc w:val="both"/>
        <w:rPr>
          <w:sz w:val="16"/>
          <w:szCs w:val="16"/>
        </w:rPr>
      </w:pPr>
      <w:r>
        <w:rPr>
          <w:sz w:val="16"/>
          <w:szCs w:val="16"/>
        </w:rPr>
        <w:t>*</w:t>
      </w:r>
      <w:r w:rsidRPr="00C24786">
        <w:rPr>
          <w:sz w:val="16"/>
          <w:szCs w:val="16"/>
        </w:rPr>
        <w:t xml:space="preserve">an </w:t>
      </w:r>
      <w:r w:rsidR="007066C2">
        <w:rPr>
          <w:sz w:val="16"/>
          <w:szCs w:val="16"/>
        </w:rPr>
        <w:t>‘unregistered’</w:t>
      </w:r>
      <w:r w:rsidRPr="00C24786">
        <w:rPr>
          <w:sz w:val="16"/>
          <w:szCs w:val="16"/>
        </w:rPr>
        <w:t xml:space="preserve"> residential placement is one </w:t>
      </w:r>
      <w:r>
        <w:rPr>
          <w:sz w:val="16"/>
          <w:szCs w:val="16"/>
        </w:rPr>
        <w:t xml:space="preserve">in </w:t>
      </w:r>
      <w:r w:rsidRPr="00C24786">
        <w:rPr>
          <w:sz w:val="16"/>
          <w:szCs w:val="16"/>
        </w:rPr>
        <w:t>which</w:t>
      </w:r>
      <w:r>
        <w:rPr>
          <w:sz w:val="16"/>
          <w:szCs w:val="16"/>
        </w:rPr>
        <w:t xml:space="preserve"> ‘care’ which is being provided on a </w:t>
      </w:r>
      <w:proofErr w:type="gramStart"/>
      <w:r>
        <w:rPr>
          <w:sz w:val="16"/>
          <w:szCs w:val="16"/>
        </w:rPr>
        <w:t>24 hour</w:t>
      </w:r>
      <w:proofErr w:type="gramEnd"/>
      <w:r>
        <w:rPr>
          <w:sz w:val="16"/>
          <w:szCs w:val="16"/>
        </w:rPr>
        <w:t xml:space="preserve"> basis</w:t>
      </w:r>
      <w:r w:rsidRPr="00C24786">
        <w:rPr>
          <w:sz w:val="16"/>
          <w:szCs w:val="16"/>
        </w:rPr>
        <w:t xml:space="preserve"> is not subject to regulatory oversight by a statutory body</w:t>
      </w:r>
      <w:r>
        <w:rPr>
          <w:sz w:val="16"/>
          <w:szCs w:val="16"/>
        </w:rPr>
        <w:t xml:space="preserve"> (</w:t>
      </w:r>
      <w:r w:rsidRPr="00C24786">
        <w:rPr>
          <w:sz w:val="16"/>
          <w:szCs w:val="16"/>
        </w:rPr>
        <w:t>Ofsted</w:t>
      </w:r>
      <w:r>
        <w:rPr>
          <w:sz w:val="16"/>
          <w:szCs w:val="16"/>
        </w:rPr>
        <w:t>)</w:t>
      </w:r>
      <w:r w:rsidRPr="00C24786">
        <w:rPr>
          <w:sz w:val="16"/>
          <w:szCs w:val="16"/>
        </w:rPr>
        <w:t xml:space="preserve">; such placements are currently frequently created in emergency/urgent circumstances when a young person </w:t>
      </w:r>
      <w:r>
        <w:rPr>
          <w:sz w:val="16"/>
          <w:szCs w:val="16"/>
        </w:rPr>
        <w:t xml:space="preserve">(any age under 18) </w:t>
      </w:r>
      <w:r w:rsidRPr="00C24786">
        <w:rPr>
          <w:sz w:val="16"/>
          <w:szCs w:val="16"/>
        </w:rPr>
        <w:t xml:space="preserve">requires residential care and there is no availability of a </w:t>
      </w:r>
      <w:r>
        <w:rPr>
          <w:sz w:val="16"/>
          <w:szCs w:val="16"/>
        </w:rPr>
        <w:t>‘</w:t>
      </w:r>
      <w:r w:rsidRPr="00C24786">
        <w:rPr>
          <w:sz w:val="16"/>
          <w:szCs w:val="16"/>
        </w:rPr>
        <w:t>reg</w:t>
      </w:r>
      <w:r>
        <w:rPr>
          <w:sz w:val="16"/>
          <w:szCs w:val="16"/>
        </w:rPr>
        <w:t>istered’</w:t>
      </w:r>
      <w:r w:rsidRPr="00C24786">
        <w:rPr>
          <w:sz w:val="16"/>
          <w:szCs w:val="16"/>
        </w:rPr>
        <w:t xml:space="preserve"> placement</w:t>
      </w:r>
      <w:r>
        <w:rPr>
          <w:sz w:val="16"/>
          <w:szCs w:val="16"/>
        </w:rPr>
        <w:t xml:space="preserve">. Such placements are theoretically illegal. They are not to be confused with ‘unregulated’ placements which are those not subject to regulation because they are considered a </w:t>
      </w:r>
      <w:proofErr w:type="gramStart"/>
      <w:r>
        <w:rPr>
          <w:sz w:val="16"/>
          <w:szCs w:val="16"/>
        </w:rPr>
        <w:t>stepping stone</w:t>
      </w:r>
      <w:proofErr w:type="gramEnd"/>
      <w:r>
        <w:rPr>
          <w:sz w:val="16"/>
          <w:szCs w:val="16"/>
        </w:rPr>
        <w:t xml:space="preserve"> to independent living as part of the young person’s plan; they are usually for children who are 16 or over and involve some degree of professional support but not continuous care</w:t>
      </w:r>
    </w:p>
    <w:p w14:paraId="033002B2" w14:textId="77777777" w:rsidR="008A3FFA" w:rsidRPr="00C24786" w:rsidRDefault="008A3FFA" w:rsidP="008A3FFA">
      <w:pPr>
        <w:jc w:val="both"/>
        <w:rPr>
          <w:sz w:val="16"/>
          <w:szCs w:val="16"/>
        </w:rPr>
      </w:pPr>
      <w:r>
        <w:rPr>
          <w:sz w:val="16"/>
          <w:szCs w:val="16"/>
        </w:rPr>
        <w:t>**</w:t>
      </w:r>
      <w:r w:rsidRPr="00C24786">
        <w:rPr>
          <w:sz w:val="16"/>
          <w:szCs w:val="16"/>
        </w:rPr>
        <w:t>this is an order made by a High Court Judge</w:t>
      </w:r>
      <w:r>
        <w:rPr>
          <w:sz w:val="16"/>
          <w:szCs w:val="16"/>
        </w:rPr>
        <w:t xml:space="preserve"> (by ‘inherent jurisdiction’)</w:t>
      </w:r>
      <w:r w:rsidRPr="00C24786">
        <w:rPr>
          <w:sz w:val="16"/>
          <w:szCs w:val="16"/>
        </w:rPr>
        <w:t xml:space="preserve"> when it is considered that a child/young person cannot be safely supported or cared for without restrictive measures</w:t>
      </w:r>
      <w:r>
        <w:rPr>
          <w:sz w:val="16"/>
          <w:szCs w:val="16"/>
        </w:rPr>
        <w:t>; such orders can apply to any child under 18 and are frequently currently made when a place in secure welfare accommodation (a secure children’s home) cannot be identified and a ‘Secure Accommodation Order‘ (section 25 Children Act cannot be made)</w:t>
      </w:r>
      <w:r w:rsidRPr="00C24786">
        <w:rPr>
          <w:sz w:val="16"/>
          <w:szCs w:val="16"/>
        </w:rPr>
        <w:t xml:space="preserve">. Such orders should not be confused with </w:t>
      </w:r>
      <w:proofErr w:type="spellStart"/>
      <w:r w:rsidRPr="00C24786">
        <w:rPr>
          <w:sz w:val="16"/>
          <w:szCs w:val="16"/>
        </w:rPr>
        <w:t>DoL</w:t>
      </w:r>
      <w:proofErr w:type="spellEnd"/>
      <w:r w:rsidRPr="00C24786">
        <w:rPr>
          <w:sz w:val="16"/>
          <w:szCs w:val="16"/>
        </w:rPr>
        <w:t xml:space="preserve"> restric</w:t>
      </w:r>
      <w:r>
        <w:rPr>
          <w:sz w:val="16"/>
          <w:szCs w:val="16"/>
        </w:rPr>
        <w:t>t</w:t>
      </w:r>
      <w:r w:rsidRPr="00C24786">
        <w:rPr>
          <w:sz w:val="16"/>
          <w:szCs w:val="16"/>
        </w:rPr>
        <w:t xml:space="preserve">ions made under the Mental Capacity </w:t>
      </w:r>
      <w:r>
        <w:rPr>
          <w:sz w:val="16"/>
          <w:szCs w:val="16"/>
        </w:rPr>
        <w:t>Act.</w:t>
      </w:r>
    </w:p>
    <w:sectPr w:rsidR="008A3FFA" w:rsidRPr="00C24786" w:rsidSect="00174437">
      <w:footerReference w:type="default" r:id="rId10"/>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7A72" w14:textId="77777777" w:rsidR="00BA6598" w:rsidRDefault="00BA6598" w:rsidP="00F02E03">
      <w:pPr>
        <w:spacing w:after="0" w:line="240" w:lineRule="auto"/>
      </w:pPr>
      <w:r>
        <w:separator/>
      </w:r>
    </w:p>
  </w:endnote>
  <w:endnote w:type="continuationSeparator" w:id="0">
    <w:p w14:paraId="6E39E5D1" w14:textId="77777777" w:rsidR="00BA6598" w:rsidRDefault="00BA6598" w:rsidP="00F02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3247563"/>
      <w:docPartObj>
        <w:docPartGallery w:val="Page Numbers (Bottom of Page)"/>
        <w:docPartUnique/>
      </w:docPartObj>
    </w:sdtPr>
    <w:sdtEndPr>
      <w:rPr>
        <w:noProof/>
      </w:rPr>
    </w:sdtEndPr>
    <w:sdtContent>
      <w:p w14:paraId="21F53D6A" w14:textId="49BB36A8" w:rsidR="00D61126" w:rsidRDefault="00D6112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FFD6AA" w14:textId="77777777" w:rsidR="00D61126" w:rsidRDefault="00D61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7D453" w14:textId="77777777" w:rsidR="00BA6598" w:rsidRDefault="00BA6598" w:rsidP="00F02E03">
      <w:pPr>
        <w:spacing w:after="0" w:line="240" w:lineRule="auto"/>
      </w:pPr>
      <w:r>
        <w:separator/>
      </w:r>
    </w:p>
  </w:footnote>
  <w:footnote w:type="continuationSeparator" w:id="0">
    <w:p w14:paraId="489A29B0" w14:textId="77777777" w:rsidR="00BA6598" w:rsidRDefault="00BA6598" w:rsidP="00F02E03">
      <w:pPr>
        <w:spacing w:after="0" w:line="240" w:lineRule="auto"/>
      </w:pPr>
      <w:r>
        <w:continuationSeparator/>
      </w:r>
    </w:p>
  </w:footnote>
  <w:footnote w:id="1">
    <w:p w14:paraId="6D1E5E6F" w14:textId="200A7907" w:rsidR="00681091" w:rsidRDefault="00681091">
      <w:pPr>
        <w:pStyle w:val="FootnoteText"/>
      </w:pPr>
      <w:r>
        <w:rPr>
          <w:rStyle w:val="FootnoteReference"/>
        </w:rPr>
        <w:footnoteRef/>
      </w:r>
      <w:r>
        <w:t xml:space="preserve"> </w:t>
      </w:r>
      <w:r w:rsidR="00B34B62">
        <w:t>The term ‘young people’ will be used to designate</w:t>
      </w:r>
      <w:r w:rsidR="003D01E4">
        <w:t xml:space="preserve"> ‘children and young people’ under 18 throughout this paper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1CB5"/>
    <w:multiLevelType w:val="hybridMultilevel"/>
    <w:tmpl w:val="E65E33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91D17"/>
    <w:multiLevelType w:val="hybridMultilevel"/>
    <w:tmpl w:val="834EE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FE9694A"/>
    <w:multiLevelType w:val="hybridMultilevel"/>
    <w:tmpl w:val="363AC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04A7"/>
    <w:multiLevelType w:val="hybridMultilevel"/>
    <w:tmpl w:val="67EE7D06"/>
    <w:lvl w:ilvl="0" w:tplc="892CECC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10450DD"/>
    <w:multiLevelType w:val="hybridMultilevel"/>
    <w:tmpl w:val="F9FCF4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C2E0FA3"/>
    <w:multiLevelType w:val="hybridMultilevel"/>
    <w:tmpl w:val="34EA4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B07417"/>
    <w:multiLevelType w:val="hybridMultilevel"/>
    <w:tmpl w:val="DFD0B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1D487E"/>
    <w:multiLevelType w:val="hybridMultilevel"/>
    <w:tmpl w:val="19B0FA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2B5884"/>
    <w:multiLevelType w:val="hybridMultilevel"/>
    <w:tmpl w:val="0FF8E1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64749"/>
    <w:multiLevelType w:val="hybridMultilevel"/>
    <w:tmpl w:val="08F88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0F07C9F"/>
    <w:multiLevelType w:val="hybridMultilevel"/>
    <w:tmpl w:val="44CCD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AB2A6C"/>
    <w:multiLevelType w:val="hybridMultilevel"/>
    <w:tmpl w:val="FB5451A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108E6"/>
    <w:multiLevelType w:val="hybridMultilevel"/>
    <w:tmpl w:val="03B6BEEC"/>
    <w:lvl w:ilvl="0" w:tplc="B072B166">
      <w:numFmt w:val="bullet"/>
      <w:lvlText w:val=""/>
      <w:lvlJc w:val="left"/>
      <w:pPr>
        <w:ind w:left="720" w:hanging="360"/>
      </w:pPr>
      <w:rPr>
        <w:rFonts w:ascii="Symbol" w:eastAsiaTheme="minorHAnsi" w:hAnsi="Symbol" w:cstheme="minorBidi" w:hint="default"/>
        <w:b w:val="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9A2B47"/>
    <w:multiLevelType w:val="hybridMultilevel"/>
    <w:tmpl w:val="066A90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195B91"/>
    <w:multiLevelType w:val="hybridMultilevel"/>
    <w:tmpl w:val="412ED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924270">
    <w:abstractNumId w:val="2"/>
  </w:num>
  <w:num w:numId="2" w16cid:durableId="405880988">
    <w:abstractNumId w:val="12"/>
  </w:num>
  <w:num w:numId="3" w16cid:durableId="604776134">
    <w:abstractNumId w:val="0"/>
  </w:num>
  <w:num w:numId="4" w16cid:durableId="1856964455">
    <w:abstractNumId w:val="14"/>
  </w:num>
  <w:num w:numId="5" w16cid:durableId="2090422107">
    <w:abstractNumId w:val="5"/>
  </w:num>
  <w:num w:numId="6" w16cid:durableId="1588491197">
    <w:abstractNumId w:val="7"/>
  </w:num>
  <w:num w:numId="7" w16cid:durableId="113260091">
    <w:abstractNumId w:val="8"/>
  </w:num>
  <w:num w:numId="8" w16cid:durableId="1243175316">
    <w:abstractNumId w:val="10"/>
  </w:num>
  <w:num w:numId="9" w16cid:durableId="410854852">
    <w:abstractNumId w:val="11"/>
  </w:num>
  <w:num w:numId="10" w16cid:durableId="1389113495">
    <w:abstractNumId w:val="3"/>
  </w:num>
  <w:num w:numId="11" w16cid:durableId="663121260">
    <w:abstractNumId w:val="1"/>
  </w:num>
  <w:num w:numId="12" w16cid:durableId="343216095">
    <w:abstractNumId w:val="4"/>
  </w:num>
  <w:num w:numId="13" w16cid:durableId="291789654">
    <w:abstractNumId w:val="9"/>
  </w:num>
  <w:num w:numId="14" w16cid:durableId="1346859448">
    <w:abstractNumId w:val="13"/>
  </w:num>
  <w:num w:numId="15" w16cid:durableId="1841894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D8"/>
    <w:rsid w:val="00001168"/>
    <w:rsid w:val="00004093"/>
    <w:rsid w:val="0000470E"/>
    <w:rsid w:val="0000481E"/>
    <w:rsid w:val="0000676E"/>
    <w:rsid w:val="00011D0D"/>
    <w:rsid w:val="00013C70"/>
    <w:rsid w:val="00014639"/>
    <w:rsid w:val="000152C2"/>
    <w:rsid w:val="00015FFC"/>
    <w:rsid w:val="000162E1"/>
    <w:rsid w:val="00016DA9"/>
    <w:rsid w:val="00023202"/>
    <w:rsid w:val="0002391E"/>
    <w:rsid w:val="00024946"/>
    <w:rsid w:val="00024A95"/>
    <w:rsid w:val="00024D00"/>
    <w:rsid w:val="00026894"/>
    <w:rsid w:val="000279E9"/>
    <w:rsid w:val="000303E9"/>
    <w:rsid w:val="000313C8"/>
    <w:rsid w:val="00032B0F"/>
    <w:rsid w:val="00033E60"/>
    <w:rsid w:val="000346BB"/>
    <w:rsid w:val="00035D90"/>
    <w:rsid w:val="000360FE"/>
    <w:rsid w:val="00044A31"/>
    <w:rsid w:val="00047118"/>
    <w:rsid w:val="0005188C"/>
    <w:rsid w:val="00051C9D"/>
    <w:rsid w:val="00051EF0"/>
    <w:rsid w:val="00052182"/>
    <w:rsid w:val="000570C8"/>
    <w:rsid w:val="00057B3B"/>
    <w:rsid w:val="00057E55"/>
    <w:rsid w:val="000645E1"/>
    <w:rsid w:val="00065591"/>
    <w:rsid w:val="00067AC3"/>
    <w:rsid w:val="00071967"/>
    <w:rsid w:val="00071FBC"/>
    <w:rsid w:val="0007544E"/>
    <w:rsid w:val="00080AE0"/>
    <w:rsid w:val="0008366B"/>
    <w:rsid w:val="00083E4B"/>
    <w:rsid w:val="00086101"/>
    <w:rsid w:val="0008682A"/>
    <w:rsid w:val="00091C9D"/>
    <w:rsid w:val="00092391"/>
    <w:rsid w:val="0009638A"/>
    <w:rsid w:val="000967D5"/>
    <w:rsid w:val="000A0337"/>
    <w:rsid w:val="000A21A1"/>
    <w:rsid w:val="000A4155"/>
    <w:rsid w:val="000A42DC"/>
    <w:rsid w:val="000A7261"/>
    <w:rsid w:val="000B05EA"/>
    <w:rsid w:val="000B0747"/>
    <w:rsid w:val="000B21A8"/>
    <w:rsid w:val="000B52DD"/>
    <w:rsid w:val="000B66F0"/>
    <w:rsid w:val="000B6EFE"/>
    <w:rsid w:val="000B7786"/>
    <w:rsid w:val="000C28A2"/>
    <w:rsid w:val="000C29BF"/>
    <w:rsid w:val="000C2CB8"/>
    <w:rsid w:val="000C3BAF"/>
    <w:rsid w:val="000D1CC8"/>
    <w:rsid w:val="000D1D3A"/>
    <w:rsid w:val="000D2588"/>
    <w:rsid w:val="000D5256"/>
    <w:rsid w:val="000D590B"/>
    <w:rsid w:val="000D5BD3"/>
    <w:rsid w:val="000D66C0"/>
    <w:rsid w:val="000E26AD"/>
    <w:rsid w:val="000E2EEA"/>
    <w:rsid w:val="000E31CA"/>
    <w:rsid w:val="000F03BA"/>
    <w:rsid w:val="000F09B3"/>
    <w:rsid w:val="000F6AA8"/>
    <w:rsid w:val="000F7A3C"/>
    <w:rsid w:val="00100135"/>
    <w:rsid w:val="00101076"/>
    <w:rsid w:val="001010F8"/>
    <w:rsid w:val="00101187"/>
    <w:rsid w:val="0010225A"/>
    <w:rsid w:val="0010460F"/>
    <w:rsid w:val="0011039F"/>
    <w:rsid w:val="001110FC"/>
    <w:rsid w:val="00111CD9"/>
    <w:rsid w:val="00111EBA"/>
    <w:rsid w:val="00112D96"/>
    <w:rsid w:val="001139E6"/>
    <w:rsid w:val="00120BC3"/>
    <w:rsid w:val="00122A3A"/>
    <w:rsid w:val="001250DE"/>
    <w:rsid w:val="001340C6"/>
    <w:rsid w:val="00136CED"/>
    <w:rsid w:val="00137384"/>
    <w:rsid w:val="001428D9"/>
    <w:rsid w:val="00143E92"/>
    <w:rsid w:val="00144DEA"/>
    <w:rsid w:val="00146FFB"/>
    <w:rsid w:val="00151591"/>
    <w:rsid w:val="00152EB6"/>
    <w:rsid w:val="0015360B"/>
    <w:rsid w:val="0015501A"/>
    <w:rsid w:val="001553EE"/>
    <w:rsid w:val="00157923"/>
    <w:rsid w:val="001632D6"/>
    <w:rsid w:val="001641AF"/>
    <w:rsid w:val="001652BC"/>
    <w:rsid w:val="00166FCF"/>
    <w:rsid w:val="0017040D"/>
    <w:rsid w:val="00174437"/>
    <w:rsid w:val="00174570"/>
    <w:rsid w:val="0017532A"/>
    <w:rsid w:val="00175B28"/>
    <w:rsid w:val="00176009"/>
    <w:rsid w:val="0017627F"/>
    <w:rsid w:val="00180FA3"/>
    <w:rsid w:val="001819B6"/>
    <w:rsid w:val="001820AE"/>
    <w:rsid w:val="00184FA2"/>
    <w:rsid w:val="00185868"/>
    <w:rsid w:val="00186C14"/>
    <w:rsid w:val="00193691"/>
    <w:rsid w:val="001936E6"/>
    <w:rsid w:val="00195CD4"/>
    <w:rsid w:val="001974B1"/>
    <w:rsid w:val="0019751A"/>
    <w:rsid w:val="001A0C16"/>
    <w:rsid w:val="001A3F77"/>
    <w:rsid w:val="001A3FC9"/>
    <w:rsid w:val="001A405B"/>
    <w:rsid w:val="001A41DC"/>
    <w:rsid w:val="001A4DB5"/>
    <w:rsid w:val="001B7913"/>
    <w:rsid w:val="001C107C"/>
    <w:rsid w:val="001C2468"/>
    <w:rsid w:val="001C36C7"/>
    <w:rsid w:val="001C546B"/>
    <w:rsid w:val="001C6705"/>
    <w:rsid w:val="001C6A80"/>
    <w:rsid w:val="001C7BEF"/>
    <w:rsid w:val="001C7E4F"/>
    <w:rsid w:val="001D0001"/>
    <w:rsid w:val="001D38B4"/>
    <w:rsid w:val="001D63CC"/>
    <w:rsid w:val="001E0159"/>
    <w:rsid w:val="001E4433"/>
    <w:rsid w:val="001E650B"/>
    <w:rsid w:val="001E712A"/>
    <w:rsid w:val="001F1668"/>
    <w:rsid w:val="001F1D2C"/>
    <w:rsid w:val="001F4E94"/>
    <w:rsid w:val="001F7E7F"/>
    <w:rsid w:val="00200D86"/>
    <w:rsid w:val="00201ED2"/>
    <w:rsid w:val="002024DB"/>
    <w:rsid w:val="0020514F"/>
    <w:rsid w:val="0021039B"/>
    <w:rsid w:val="00217EA0"/>
    <w:rsid w:val="002212CF"/>
    <w:rsid w:val="00221C78"/>
    <w:rsid w:val="002244BB"/>
    <w:rsid w:val="002261CE"/>
    <w:rsid w:val="002277B7"/>
    <w:rsid w:val="0023478B"/>
    <w:rsid w:val="00243339"/>
    <w:rsid w:val="002439A4"/>
    <w:rsid w:val="002449BF"/>
    <w:rsid w:val="00244EA6"/>
    <w:rsid w:val="0025163B"/>
    <w:rsid w:val="00253F8B"/>
    <w:rsid w:val="00254FB0"/>
    <w:rsid w:val="00256D6B"/>
    <w:rsid w:val="002575DE"/>
    <w:rsid w:val="00261000"/>
    <w:rsid w:val="0026204D"/>
    <w:rsid w:val="002627D6"/>
    <w:rsid w:val="00263813"/>
    <w:rsid w:val="00264E82"/>
    <w:rsid w:val="002732E6"/>
    <w:rsid w:val="00277AF7"/>
    <w:rsid w:val="00280869"/>
    <w:rsid w:val="0028441E"/>
    <w:rsid w:val="00285208"/>
    <w:rsid w:val="002858B3"/>
    <w:rsid w:val="00291A21"/>
    <w:rsid w:val="00296BE1"/>
    <w:rsid w:val="002A024C"/>
    <w:rsid w:val="002A4408"/>
    <w:rsid w:val="002B27EF"/>
    <w:rsid w:val="002B4069"/>
    <w:rsid w:val="002C267C"/>
    <w:rsid w:val="002C5D16"/>
    <w:rsid w:val="002C7C19"/>
    <w:rsid w:val="002D6C79"/>
    <w:rsid w:val="002E0490"/>
    <w:rsid w:val="002E1A31"/>
    <w:rsid w:val="002E32B5"/>
    <w:rsid w:val="002F32F8"/>
    <w:rsid w:val="002F3866"/>
    <w:rsid w:val="002F5D2B"/>
    <w:rsid w:val="00300F53"/>
    <w:rsid w:val="0030126F"/>
    <w:rsid w:val="00305742"/>
    <w:rsid w:val="00305B05"/>
    <w:rsid w:val="00307779"/>
    <w:rsid w:val="003115BA"/>
    <w:rsid w:val="00313405"/>
    <w:rsid w:val="00313B69"/>
    <w:rsid w:val="00314636"/>
    <w:rsid w:val="00316934"/>
    <w:rsid w:val="00316FAA"/>
    <w:rsid w:val="003213F7"/>
    <w:rsid w:val="00322ABB"/>
    <w:rsid w:val="00323A4D"/>
    <w:rsid w:val="00324848"/>
    <w:rsid w:val="00327610"/>
    <w:rsid w:val="0033109C"/>
    <w:rsid w:val="003345F6"/>
    <w:rsid w:val="00334A13"/>
    <w:rsid w:val="003350D1"/>
    <w:rsid w:val="00335D5C"/>
    <w:rsid w:val="00335E85"/>
    <w:rsid w:val="00336469"/>
    <w:rsid w:val="00336923"/>
    <w:rsid w:val="003412C4"/>
    <w:rsid w:val="003446A4"/>
    <w:rsid w:val="00345364"/>
    <w:rsid w:val="003462A8"/>
    <w:rsid w:val="00346A41"/>
    <w:rsid w:val="00346D47"/>
    <w:rsid w:val="003470CA"/>
    <w:rsid w:val="0034775B"/>
    <w:rsid w:val="00352936"/>
    <w:rsid w:val="0035427D"/>
    <w:rsid w:val="00356FB6"/>
    <w:rsid w:val="00362D6F"/>
    <w:rsid w:val="00363978"/>
    <w:rsid w:val="00363AF6"/>
    <w:rsid w:val="00364865"/>
    <w:rsid w:val="003662E5"/>
    <w:rsid w:val="00367499"/>
    <w:rsid w:val="003700C1"/>
    <w:rsid w:val="00370B91"/>
    <w:rsid w:val="00370BB3"/>
    <w:rsid w:val="00372076"/>
    <w:rsid w:val="00372A75"/>
    <w:rsid w:val="0038090F"/>
    <w:rsid w:val="003821D8"/>
    <w:rsid w:val="0038404C"/>
    <w:rsid w:val="00384F46"/>
    <w:rsid w:val="0038522C"/>
    <w:rsid w:val="00386148"/>
    <w:rsid w:val="00386A08"/>
    <w:rsid w:val="0038730C"/>
    <w:rsid w:val="003908B7"/>
    <w:rsid w:val="003920A5"/>
    <w:rsid w:val="00396912"/>
    <w:rsid w:val="003974ED"/>
    <w:rsid w:val="003A2728"/>
    <w:rsid w:val="003A317B"/>
    <w:rsid w:val="003A4BC4"/>
    <w:rsid w:val="003A54F2"/>
    <w:rsid w:val="003A6071"/>
    <w:rsid w:val="003A6C1B"/>
    <w:rsid w:val="003B131E"/>
    <w:rsid w:val="003B3AF0"/>
    <w:rsid w:val="003B4283"/>
    <w:rsid w:val="003B5378"/>
    <w:rsid w:val="003C0930"/>
    <w:rsid w:val="003C1C73"/>
    <w:rsid w:val="003C266D"/>
    <w:rsid w:val="003C2C49"/>
    <w:rsid w:val="003C3DE7"/>
    <w:rsid w:val="003C6365"/>
    <w:rsid w:val="003D01E4"/>
    <w:rsid w:val="003D33A7"/>
    <w:rsid w:val="003D3744"/>
    <w:rsid w:val="003D47C8"/>
    <w:rsid w:val="003D6784"/>
    <w:rsid w:val="003D7893"/>
    <w:rsid w:val="003E044F"/>
    <w:rsid w:val="003F0D1A"/>
    <w:rsid w:val="003F1426"/>
    <w:rsid w:val="003F18EB"/>
    <w:rsid w:val="003F3E21"/>
    <w:rsid w:val="003F7998"/>
    <w:rsid w:val="00401DF2"/>
    <w:rsid w:val="004022AE"/>
    <w:rsid w:val="0040400A"/>
    <w:rsid w:val="0041002D"/>
    <w:rsid w:val="00411304"/>
    <w:rsid w:val="00414371"/>
    <w:rsid w:val="00415A38"/>
    <w:rsid w:val="00415A9D"/>
    <w:rsid w:val="004164ED"/>
    <w:rsid w:val="00420737"/>
    <w:rsid w:val="004217A8"/>
    <w:rsid w:val="00422C36"/>
    <w:rsid w:val="00430DF0"/>
    <w:rsid w:val="00432262"/>
    <w:rsid w:val="00432A78"/>
    <w:rsid w:val="0043459F"/>
    <w:rsid w:val="00437B57"/>
    <w:rsid w:val="00440AC4"/>
    <w:rsid w:val="00442A01"/>
    <w:rsid w:val="00443912"/>
    <w:rsid w:val="0044489C"/>
    <w:rsid w:val="00444CF9"/>
    <w:rsid w:val="00447D61"/>
    <w:rsid w:val="0045152F"/>
    <w:rsid w:val="00454036"/>
    <w:rsid w:val="004622C2"/>
    <w:rsid w:val="00462818"/>
    <w:rsid w:val="00463802"/>
    <w:rsid w:val="004665A7"/>
    <w:rsid w:val="00473588"/>
    <w:rsid w:val="0047563C"/>
    <w:rsid w:val="004769BF"/>
    <w:rsid w:val="0048133C"/>
    <w:rsid w:val="00481E83"/>
    <w:rsid w:val="0048437E"/>
    <w:rsid w:val="004855AF"/>
    <w:rsid w:val="00497170"/>
    <w:rsid w:val="004972A6"/>
    <w:rsid w:val="00497F18"/>
    <w:rsid w:val="004A08B2"/>
    <w:rsid w:val="004A4C00"/>
    <w:rsid w:val="004A5BB3"/>
    <w:rsid w:val="004A669B"/>
    <w:rsid w:val="004B200C"/>
    <w:rsid w:val="004B30F1"/>
    <w:rsid w:val="004C0CBF"/>
    <w:rsid w:val="004C1D6F"/>
    <w:rsid w:val="004C2314"/>
    <w:rsid w:val="004C23A6"/>
    <w:rsid w:val="004C27F6"/>
    <w:rsid w:val="004C4F74"/>
    <w:rsid w:val="004C52CE"/>
    <w:rsid w:val="004C52F8"/>
    <w:rsid w:val="004C74DC"/>
    <w:rsid w:val="004D1689"/>
    <w:rsid w:val="004D2146"/>
    <w:rsid w:val="004D4C75"/>
    <w:rsid w:val="004D5AA1"/>
    <w:rsid w:val="004D666B"/>
    <w:rsid w:val="004E0A9E"/>
    <w:rsid w:val="004E4BB9"/>
    <w:rsid w:val="004E5CB3"/>
    <w:rsid w:val="004F2178"/>
    <w:rsid w:val="004F6591"/>
    <w:rsid w:val="004F6752"/>
    <w:rsid w:val="004F6955"/>
    <w:rsid w:val="004F6D4D"/>
    <w:rsid w:val="0050179F"/>
    <w:rsid w:val="00503E6C"/>
    <w:rsid w:val="0051309C"/>
    <w:rsid w:val="00513322"/>
    <w:rsid w:val="00513BFC"/>
    <w:rsid w:val="005153ED"/>
    <w:rsid w:val="0052136A"/>
    <w:rsid w:val="00523DF6"/>
    <w:rsid w:val="005257A2"/>
    <w:rsid w:val="00530B83"/>
    <w:rsid w:val="00531E37"/>
    <w:rsid w:val="0053206C"/>
    <w:rsid w:val="0053259A"/>
    <w:rsid w:val="005359DA"/>
    <w:rsid w:val="00535AD7"/>
    <w:rsid w:val="0053633F"/>
    <w:rsid w:val="005368A1"/>
    <w:rsid w:val="00536D80"/>
    <w:rsid w:val="005405F6"/>
    <w:rsid w:val="00541D45"/>
    <w:rsid w:val="00543099"/>
    <w:rsid w:val="00543DF3"/>
    <w:rsid w:val="00544543"/>
    <w:rsid w:val="00546642"/>
    <w:rsid w:val="005502AA"/>
    <w:rsid w:val="00550E8B"/>
    <w:rsid w:val="0055281D"/>
    <w:rsid w:val="00553170"/>
    <w:rsid w:val="005566A5"/>
    <w:rsid w:val="00557001"/>
    <w:rsid w:val="00560B75"/>
    <w:rsid w:val="00564630"/>
    <w:rsid w:val="00564B26"/>
    <w:rsid w:val="00565BB8"/>
    <w:rsid w:val="00565EF8"/>
    <w:rsid w:val="0056605F"/>
    <w:rsid w:val="00567F31"/>
    <w:rsid w:val="00570164"/>
    <w:rsid w:val="005709F2"/>
    <w:rsid w:val="0057271D"/>
    <w:rsid w:val="00572F61"/>
    <w:rsid w:val="00573E2A"/>
    <w:rsid w:val="00574281"/>
    <w:rsid w:val="005753EE"/>
    <w:rsid w:val="00576C8C"/>
    <w:rsid w:val="00580376"/>
    <w:rsid w:val="00582324"/>
    <w:rsid w:val="00583033"/>
    <w:rsid w:val="0058688E"/>
    <w:rsid w:val="0059069C"/>
    <w:rsid w:val="00595296"/>
    <w:rsid w:val="0059589A"/>
    <w:rsid w:val="005A01E3"/>
    <w:rsid w:val="005A0416"/>
    <w:rsid w:val="005A0CA4"/>
    <w:rsid w:val="005A2057"/>
    <w:rsid w:val="005A36A3"/>
    <w:rsid w:val="005A40D9"/>
    <w:rsid w:val="005A6CA5"/>
    <w:rsid w:val="005A7187"/>
    <w:rsid w:val="005A7382"/>
    <w:rsid w:val="005B77F5"/>
    <w:rsid w:val="005C2D4D"/>
    <w:rsid w:val="005C3AD9"/>
    <w:rsid w:val="005C4445"/>
    <w:rsid w:val="005C736D"/>
    <w:rsid w:val="005D1365"/>
    <w:rsid w:val="005D543C"/>
    <w:rsid w:val="005D5E1D"/>
    <w:rsid w:val="005D7F10"/>
    <w:rsid w:val="005E5B9E"/>
    <w:rsid w:val="005E630B"/>
    <w:rsid w:val="005F136D"/>
    <w:rsid w:val="005F166B"/>
    <w:rsid w:val="005F323A"/>
    <w:rsid w:val="005F7C27"/>
    <w:rsid w:val="00600F36"/>
    <w:rsid w:val="00602906"/>
    <w:rsid w:val="006045C9"/>
    <w:rsid w:val="00614CAD"/>
    <w:rsid w:val="00616226"/>
    <w:rsid w:val="00616D44"/>
    <w:rsid w:val="0062194A"/>
    <w:rsid w:val="00622DC0"/>
    <w:rsid w:val="00623920"/>
    <w:rsid w:val="00624985"/>
    <w:rsid w:val="00625B0A"/>
    <w:rsid w:val="00626061"/>
    <w:rsid w:val="006311B5"/>
    <w:rsid w:val="0063347F"/>
    <w:rsid w:val="0063361A"/>
    <w:rsid w:val="00634E7C"/>
    <w:rsid w:val="0063599E"/>
    <w:rsid w:val="00637B67"/>
    <w:rsid w:val="00637C69"/>
    <w:rsid w:val="0064469E"/>
    <w:rsid w:val="00644857"/>
    <w:rsid w:val="0065159B"/>
    <w:rsid w:val="00652E3A"/>
    <w:rsid w:val="006561C9"/>
    <w:rsid w:val="00656F8D"/>
    <w:rsid w:val="00660CF0"/>
    <w:rsid w:val="00662E0D"/>
    <w:rsid w:val="00664ECE"/>
    <w:rsid w:val="0067004C"/>
    <w:rsid w:val="0067493F"/>
    <w:rsid w:val="006759C7"/>
    <w:rsid w:val="006769A8"/>
    <w:rsid w:val="00677E96"/>
    <w:rsid w:val="00680E95"/>
    <w:rsid w:val="00681091"/>
    <w:rsid w:val="00682C5E"/>
    <w:rsid w:val="00683144"/>
    <w:rsid w:val="00687107"/>
    <w:rsid w:val="00691BA4"/>
    <w:rsid w:val="006950E0"/>
    <w:rsid w:val="00695A2A"/>
    <w:rsid w:val="00697D88"/>
    <w:rsid w:val="006A5812"/>
    <w:rsid w:val="006A5999"/>
    <w:rsid w:val="006A7A6D"/>
    <w:rsid w:val="006B1919"/>
    <w:rsid w:val="006B3486"/>
    <w:rsid w:val="006B41DD"/>
    <w:rsid w:val="006B4EEB"/>
    <w:rsid w:val="006B61EB"/>
    <w:rsid w:val="006C06EE"/>
    <w:rsid w:val="006C106A"/>
    <w:rsid w:val="006C257C"/>
    <w:rsid w:val="006C4CC7"/>
    <w:rsid w:val="006D06BC"/>
    <w:rsid w:val="006D12A5"/>
    <w:rsid w:val="006D1F0A"/>
    <w:rsid w:val="006D2B67"/>
    <w:rsid w:val="006D381E"/>
    <w:rsid w:val="006D7266"/>
    <w:rsid w:val="006E00CE"/>
    <w:rsid w:val="006E0B99"/>
    <w:rsid w:val="006E2668"/>
    <w:rsid w:val="006E45E2"/>
    <w:rsid w:val="006E4AFD"/>
    <w:rsid w:val="006E5ACD"/>
    <w:rsid w:val="006E5FEB"/>
    <w:rsid w:val="006E7645"/>
    <w:rsid w:val="006F115D"/>
    <w:rsid w:val="006F1E27"/>
    <w:rsid w:val="006F6F16"/>
    <w:rsid w:val="00700602"/>
    <w:rsid w:val="00702239"/>
    <w:rsid w:val="00704CC8"/>
    <w:rsid w:val="00704D78"/>
    <w:rsid w:val="00706064"/>
    <w:rsid w:val="007066C2"/>
    <w:rsid w:val="007121F7"/>
    <w:rsid w:val="00713D20"/>
    <w:rsid w:val="00716285"/>
    <w:rsid w:val="00721373"/>
    <w:rsid w:val="0072264F"/>
    <w:rsid w:val="00725E04"/>
    <w:rsid w:val="00726D66"/>
    <w:rsid w:val="00732375"/>
    <w:rsid w:val="00733591"/>
    <w:rsid w:val="00736AEB"/>
    <w:rsid w:val="0074126B"/>
    <w:rsid w:val="00741B0B"/>
    <w:rsid w:val="00743B34"/>
    <w:rsid w:val="00747E01"/>
    <w:rsid w:val="0075209E"/>
    <w:rsid w:val="00753593"/>
    <w:rsid w:val="007539B8"/>
    <w:rsid w:val="00753EA5"/>
    <w:rsid w:val="00774C4D"/>
    <w:rsid w:val="007765F7"/>
    <w:rsid w:val="00776AA4"/>
    <w:rsid w:val="00784279"/>
    <w:rsid w:val="007848B3"/>
    <w:rsid w:val="00793EFD"/>
    <w:rsid w:val="0079409B"/>
    <w:rsid w:val="00794FD4"/>
    <w:rsid w:val="00797878"/>
    <w:rsid w:val="007A08C1"/>
    <w:rsid w:val="007A5B4C"/>
    <w:rsid w:val="007A6A0F"/>
    <w:rsid w:val="007B051A"/>
    <w:rsid w:val="007B2E65"/>
    <w:rsid w:val="007B31FB"/>
    <w:rsid w:val="007B3421"/>
    <w:rsid w:val="007B35B6"/>
    <w:rsid w:val="007B39CF"/>
    <w:rsid w:val="007C017C"/>
    <w:rsid w:val="007C0F22"/>
    <w:rsid w:val="007C0FD1"/>
    <w:rsid w:val="007C532F"/>
    <w:rsid w:val="007C5747"/>
    <w:rsid w:val="007C6223"/>
    <w:rsid w:val="007C6B9E"/>
    <w:rsid w:val="007C79C4"/>
    <w:rsid w:val="007C7BD8"/>
    <w:rsid w:val="007C7D40"/>
    <w:rsid w:val="007D2F6D"/>
    <w:rsid w:val="007D5D37"/>
    <w:rsid w:val="007D5F8A"/>
    <w:rsid w:val="007D7398"/>
    <w:rsid w:val="007E29C2"/>
    <w:rsid w:val="007E3A9B"/>
    <w:rsid w:val="007E7399"/>
    <w:rsid w:val="007F089E"/>
    <w:rsid w:val="007F1591"/>
    <w:rsid w:val="007F37C1"/>
    <w:rsid w:val="007F3D68"/>
    <w:rsid w:val="007F5335"/>
    <w:rsid w:val="007F5663"/>
    <w:rsid w:val="007F62D2"/>
    <w:rsid w:val="00801725"/>
    <w:rsid w:val="00802DE5"/>
    <w:rsid w:val="00802F26"/>
    <w:rsid w:val="00804F4F"/>
    <w:rsid w:val="00810F45"/>
    <w:rsid w:val="008110CB"/>
    <w:rsid w:val="00812C24"/>
    <w:rsid w:val="00813F88"/>
    <w:rsid w:val="008142D4"/>
    <w:rsid w:val="00814993"/>
    <w:rsid w:val="00822FE7"/>
    <w:rsid w:val="008230CB"/>
    <w:rsid w:val="00823D26"/>
    <w:rsid w:val="00824F5A"/>
    <w:rsid w:val="00826C76"/>
    <w:rsid w:val="00827B47"/>
    <w:rsid w:val="0083021D"/>
    <w:rsid w:val="00830A84"/>
    <w:rsid w:val="00833239"/>
    <w:rsid w:val="00834A2E"/>
    <w:rsid w:val="008353D9"/>
    <w:rsid w:val="00835C8F"/>
    <w:rsid w:val="00836210"/>
    <w:rsid w:val="0083714D"/>
    <w:rsid w:val="00837154"/>
    <w:rsid w:val="00837F99"/>
    <w:rsid w:val="00840843"/>
    <w:rsid w:val="00842627"/>
    <w:rsid w:val="00844E18"/>
    <w:rsid w:val="008458D8"/>
    <w:rsid w:val="0084695F"/>
    <w:rsid w:val="00851864"/>
    <w:rsid w:val="00851B6E"/>
    <w:rsid w:val="00852BCA"/>
    <w:rsid w:val="008568F3"/>
    <w:rsid w:val="0086385C"/>
    <w:rsid w:val="0086561A"/>
    <w:rsid w:val="008666A0"/>
    <w:rsid w:val="0086695C"/>
    <w:rsid w:val="00870CB6"/>
    <w:rsid w:val="00871927"/>
    <w:rsid w:val="00873B80"/>
    <w:rsid w:val="00874A2E"/>
    <w:rsid w:val="008754F9"/>
    <w:rsid w:val="00876CFE"/>
    <w:rsid w:val="008773CC"/>
    <w:rsid w:val="00883790"/>
    <w:rsid w:val="00891147"/>
    <w:rsid w:val="00893440"/>
    <w:rsid w:val="008953F0"/>
    <w:rsid w:val="00896313"/>
    <w:rsid w:val="008A3F25"/>
    <w:rsid w:val="008A3FFA"/>
    <w:rsid w:val="008A4141"/>
    <w:rsid w:val="008A4235"/>
    <w:rsid w:val="008A4774"/>
    <w:rsid w:val="008B0A43"/>
    <w:rsid w:val="008B0FC4"/>
    <w:rsid w:val="008B1626"/>
    <w:rsid w:val="008B220F"/>
    <w:rsid w:val="008B2DCC"/>
    <w:rsid w:val="008B3B49"/>
    <w:rsid w:val="008B522D"/>
    <w:rsid w:val="008B7239"/>
    <w:rsid w:val="008B7C0E"/>
    <w:rsid w:val="008C0140"/>
    <w:rsid w:val="008C077C"/>
    <w:rsid w:val="008C0C3E"/>
    <w:rsid w:val="008C5461"/>
    <w:rsid w:val="008C656E"/>
    <w:rsid w:val="008D0088"/>
    <w:rsid w:val="008D04CB"/>
    <w:rsid w:val="008D2291"/>
    <w:rsid w:val="008D22BC"/>
    <w:rsid w:val="008D3402"/>
    <w:rsid w:val="008E0127"/>
    <w:rsid w:val="008E27D4"/>
    <w:rsid w:val="008E37B0"/>
    <w:rsid w:val="008E656F"/>
    <w:rsid w:val="008F2340"/>
    <w:rsid w:val="008F3166"/>
    <w:rsid w:val="008F3208"/>
    <w:rsid w:val="008F5300"/>
    <w:rsid w:val="009001E3"/>
    <w:rsid w:val="009015D9"/>
    <w:rsid w:val="00901A5D"/>
    <w:rsid w:val="009030C4"/>
    <w:rsid w:val="009047F9"/>
    <w:rsid w:val="00905E23"/>
    <w:rsid w:val="0090785F"/>
    <w:rsid w:val="00910104"/>
    <w:rsid w:val="00910EB6"/>
    <w:rsid w:val="009137BC"/>
    <w:rsid w:val="0091508E"/>
    <w:rsid w:val="0091557D"/>
    <w:rsid w:val="00915990"/>
    <w:rsid w:val="00917BBF"/>
    <w:rsid w:val="009204B3"/>
    <w:rsid w:val="009204E8"/>
    <w:rsid w:val="00920A3B"/>
    <w:rsid w:val="00921759"/>
    <w:rsid w:val="009237FD"/>
    <w:rsid w:val="00924487"/>
    <w:rsid w:val="00924A05"/>
    <w:rsid w:val="00925C2B"/>
    <w:rsid w:val="0092614E"/>
    <w:rsid w:val="0092710C"/>
    <w:rsid w:val="009274D5"/>
    <w:rsid w:val="009307A6"/>
    <w:rsid w:val="009307FA"/>
    <w:rsid w:val="009371CD"/>
    <w:rsid w:val="00937425"/>
    <w:rsid w:val="00937D8E"/>
    <w:rsid w:val="00940045"/>
    <w:rsid w:val="009425A3"/>
    <w:rsid w:val="009441FC"/>
    <w:rsid w:val="009442E4"/>
    <w:rsid w:val="00946833"/>
    <w:rsid w:val="00946C94"/>
    <w:rsid w:val="00952D4B"/>
    <w:rsid w:val="00956121"/>
    <w:rsid w:val="00956996"/>
    <w:rsid w:val="009606FF"/>
    <w:rsid w:val="009610FB"/>
    <w:rsid w:val="00962132"/>
    <w:rsid w:val="00963104"/>
    <w:rsid w:val="009635C7"/>
    <w:rsid w:val="00965A25"/>
    <w:rsid w:val="00967D35"/>
    <w:rsid w:val="00971521"/>
    <w:rsid w:val="00971911"/>
    <w:rsid w:val="00982B27"/>
    <w:rsid w:val="0098553C"/>
    <w:rsid w:val="00985C5B"/>
    <w:rsid w:val="009904EC"/>
    <w:rsid w:val="00995A94"/>
    <w:rsid w:val="00995BA1"/>
    <w:rsid w:val="009974F9"/>
    <w:rsid w:val="00997A04"/>
    <w:rsid w:val="009A1B00"/>
    <w:rsid w:val="009A2045"/>
    <w:rsid w:val="009A2A29"/>
    <w:rsid w:val="009A3F0A"/>
    <w:rsid w:val="009A459A"/>
    <w:rsid w:val="009A4BDF"/>
    <w:rsid w:val="009A55AE"/>
    <w:rsid w:val="009B11EC"/>
    <w:rsid w:val="009B741E"/>
    <w:rsid w:val="009B7FF7"/>
    <w:rsid w:val="009C02A9"/>
    <w:rsid w:val="009C0E46"/>
    <w:rsid w:val="009C5618"/>
    <w:rsid w:val="009C7C99"/>
    <w:rsid w:val="009D25B4"/>
    <w:rsid w:val="009D3525"/>
    <w:rsid w:val="009D3BBF"/>
    <w:rsid w:val="009D5587"/>
    <w:rsid w:val="009D6D1F"/>
    <w:rsid w:val="009E3197"/>
    <w:rsid w:val="009F25B9"/>
    <w:rsid w:val="009F605B"/>
    <w:rsid w:val="009F76E4"/>
    <w:rsid w:val="00A0544F"/>
    <w:rsid w:val="00A0582E"/>
    <w:rsid w:val="00A0726C"/>
    <w:rsid w:val="00A109C9"/>
    <w:rsid w:val="00A13CE6"/>
    <w:rsid w:val="00A13FE0"/>
    <w:rsid w:val="00A16ED0"/>
    <w:rsid w:val="00A22D62"/>
    <w:rsid w:val="00A23A4F"/>
    <w:rsid w:val="00A247A8"/>
    <w:rsid w:val="00A258D2"/>
    <w:rsid w:val="00A26388"/>
    <w:rsid w:val="00A315B6"/>
    <w:rsid w:val="00A35C4C"/>
    <w:rsid w:val="00A378AC"/>
    <w:rsid w:val="00A453EA"/>
    <w:rsid w:val="00A4632A"/>
    <w:rsid w:val="00A471B7"/>
    <w:rsid w:val="00A54CCD"/>
    <w:rsid w:val="00A55251"/>
    <w:rsid w:val="00A5594C"/>
    <w:rsid w:val="00A55B93"/>
    <w:rsid w:val="00A62108"/>
    <w:rsid w:val="00A70E2B"/>
    <w:rsid w:val="00A71D06"/>
    <w:rsid w:val="00A7400B"/>
    <w:rsid w:val="00A80329"/>
    <w:rsid w:val="00A80668"/>
    <w:rsid w:val="00A8075D"/>
    <w:rsid w:val="00A82094"/>
    <w:rsid w:val="00A836FA"/>
    <w:rsid w:val="00A84395"/>
    <w:rsid w:val="00A850B3"/>
    <w:rsid w:val="00A856D8"/>
    <w:rsid w:val="00A87EBA"/>
    <w:rsid w:val="00A910C4"/>
    <w:rsid w:val="00A95ADF"/>
    <w:rsid w:val="00AA160E"/>
    <w:rsid w:val="00AA2629"/>
    <w:rsid w:val="00AA3103"/>
    <w:rsid w:val="00AA5EB6"/>
    <w:rsid w:val="00AA605E"/>
    <w:rsid w:val="00AB1D4F"/>
    <w:rsid w:val="00AB40B1"/>
    <w:rsid w:val="00AB5463"/>
    <w:rsid w:val="00AB63E0"/>
    <w:rsid w:val="00AB7001"/>
    <w:rsid w:val="00AC0CB1"/>
    <w:rsid w:val="00AC1BE1"/>
    <w:rsid w:val="00AC434E"/>
    <w:rsid w:val="00AC7A11"/>
    <w:rsid w:val="00AD25FD"/>
    <w:rsid w:val="00AE54E2"/>
    <w:rsid w:val="00AE7515"/>
    <w:rsid w:val="00B01AB3"/>
    <w:rsid w:val="00B02F63"/>
    <w:rsid w:val="00B04032"/>
    <w:rsid w:val="00B047F4"/>
    <w:rsid w:val="00B0674F"/>
    <w:rsid w:val="00B06CB5"/>
    <w:rsid w:val="00B11556"/>
    <w:rsid w:val="00B14506"/>
    <w:rsid w:val="00B16C36"/>
    <w:rsid w:val="00B17904"/>
    <w:rsid w:val="00B20266"/>
    <w:rsid w:val="00B21366"/>
    <w:rsid w:val="00B21E0D"/>
    <w:rsid w:val="00B24EE0"/>
    <w:rsid w:val="00B255FB"/>
    <w:rsid w:val="00B307E7"/>
    <w:rsid w:val="00B31BA4"/>
    <w:rsid w:val="00B32029"/>
    <w:rsid w:val="00B34A1A"/>
    <w:rsid w:val="00B34B62"/>
    <w:rsid w:val="00B3617E"/>
    <w:rsid w:val="00B411BD"/>
    <w:rsid w:val="00B4161F"/>
    <w:rsid w:val="00B44462"/>
    <w:rsid w:val="00B4562B"/>
    <w:rsid w:val="00B46246"/>
    <w:rsid w:val="00B469DB"/>
    <w:rsid w:val="00B47903"/>
    <w:rsid w:val="00B503FE"/>
    <w:rsid w:val="00B5089C"/>
    <w:rsid w:val="00B5373F"/>
    <w:rsid w:val="00B53A13"/>
    <w:rsid w:val="00B5456D"/>
    <w:rsid w:val="00B57B6E"/>
    <w:rsid w:val="00B65895"/>
    <w:rsid w:val="00B71BC2"/>
    <w:rsid w:val="00B73784"/>
    <w:rsid w:val="00B73A92"/>
    <w:rsid w:val="00B73D89"/>
    <w:rsid w:val="00B766F0"/>
    <w:rsid w:val="00B823D7"/>
    <w:rsid w:val="00B86C7A"/>
    <w:rsid w:val="00B94EB8"/>
    <w:rsid w:val="00B9609B"/>
    <w:rsid w:val="00BA19CF"/>
    <w:rsid w:val="00BA6598"/>
    <w:rsid w:val="00BA6F1D"/>
    <w:rsid w:val="00BA7572"/>
    <w:rsid w:val="00BA79CE"/>
    <w:rsid w:val="00BB0D78"/>
    <w:rsid w:val="00BB2249"/>
    <w:rsid w:val="00BB2E0A"/>
    <w:rsid w:val="00BB4DCD"/>
    <w:rsid w:val="00BB72CC"/>
    <w:rsid w:val="00BC2B9E"/>
    <w:rsid w:val="00BC452A"/>
    <w:rsid w:val="00BD226C"/>
    <w:rsid w:val="00BD262B"/>
    <w:rsid w:val="00BD26D6"/>
    <w:rsid w:val="00BD7086"/>
    <w:rsid w:val="00BD7503"/>
    <w:rsid w:val="00BD7C34"/>
    <w:rsid w:val="00BE22FE"/>
    <w:rsid w:val="00BE39F5"/>
    <w:rsid w:val="00BE65B4"/>
    <w:rsid w:val="00BF03BD"/>
    <w:rsid w:val="00BF3247"/>
    <w:rsid w:val="00BF71B4"/>
    <w:rsid w:val="00C01061"/>
    <w:rsid w:val="00C05C29"/>
    <w:rsid w:val="00C13C3C"/>
    <w:rsid w:val="00C14069"/>
    <w:rsid w:val="00C165CF"/>
    <w:rsid w:val="00C17C54"/>
    <w:rsid w:val="00C225AD"/>
    <w:rsid w:val="00C233A9"/>
    <w:rsid w:val="00C23C79"/>
    <w:rsid w:val="00C23E83"/>
    <w:rsid w:val="00C248ED"/>
    <w:rsid w:val="00C2729A"/>
    <w:rsid w:val="00C2778E"/>
    <w:rsid w:val="00C327FF"/>
    <w:rsid w:val="00C41562"/>
    <w:rsid w:val="00C4170B"/>
    <w:rsid w:val="00C43A62"/>
    <w:rsid w:val="00C441C6"/>
    <w:rsid w:val="00C4594F"/>
    <w:rsid w:val="00C51539"/>
    <w:rsid w:val="00C51B2F"/>
    <w:rsid w:val="00C51DB2"/>
    <w:rsid w:val="00C56883"/>
    <w:rsid w:val="00C56ABC"/>
    <w:rsid w:val="00C71536"/>
    <w:rsid w:val="00C71845"/>
    <w:rsid w:val="00C747C0"/>
    <w:rsid w:val="00C837F2"/>
    <w:rsid w:val="00C8591E"/>
    <w:rsid w:val="00C915CA"/>
    <w:rsid w:val="00C91C66"/>
    <w:rsid w:val="00C95272"/>
    <w:rsid w:val="00C963A7"/>
    <w:rsid w:val="00C964F3"/>
    <w:rsid w:val="00CA011F"/>
    <w:rsid w:val="00CA0CE6"/>
    <w:rsid w:val="00CA3C16"/>
    <w:rsid w:val="00CA3EB8"/>
    <w:rsid w:val="00CA73A0"/>
    <w:rsid w:val="00CA787E"/>
    <w:rsid w:val="00CB0166"/>
    <w:rsid w:val="00CB0B8B"/>
    <w:rsid w:val="00CB1B2C"/>
    <w:rsid w:val="00CB7AE5"/>
    <w:rsid w:val="00CC0011"/>
    <w:rsid w:val="00CC55F8"/>
    <w:rsid w:val="00CC582A"/>
    <w:rsid w:val="00CC5B75"/>
    <w:rsid w:val="00CD274B"/>
    <w:rsid w:val="00CD39BA"/>
    <w:rsid w:val="00CD557B"/>
    <w:rsid w:val="00CD6A40"/>
    <w:rsid w:val="00CD7AD2"/>
    <w:rsid w:val="00CE1382"/>
    <w:rsid w:val="00CE1997"/>
    <w:rsid w:val="00CE2159"/>
    <w:rsid w:val="00CE371C"/>
    <w:rsid w:val="00CF03A2"/>
    <w:rsid w:val="00CF142C"/>
    <w:rsid w:val="00CF1D81"/>
    <w:rsid w:val="00CF492E"/>
    <w:rsid w:val="00CF4A91"/>
    <w:rsid w:val="00CF5BF7"/>
    <w:rsid w:val="00CF6E2F"/>
    <w:rsid w:val="00D0044B"/>
    <w:rsid w:val="00D01275"/>
    <w:rsid w:val="00D016F3"/>
    <w:rsid w:val="00D05E9B"/>
    <w:rsid w:val="00D07EA3"/>
    <w:rsid w:val="00D10458"/>
    <w:rsid w:val="00D110E6"/>
    <w:rsid w:val="00D11CAA"/>
    <w:rsid w:val="00D12369"/>
    <w:rsid w:val="00D1411D"/>
    <w:rsid w:val="00D15517"/>
    <w:rsid w:val="00D17867"/>
    <w:rsid w:val="00D209E3"/>
    <w:rsid w:val="00D20C72"/>
    <w:rsid w:val="00D21DC3"/>
    <w:rsid w:val="00D21E1C"/>
    <w:rsid w:val="00D23A7E"/>
    <w:rsid w:val="00D25C63"/>
    <w:rsid w:val="00D272D1"/>
    <w:rsid w:val="00D31F14"/>
    <w:rsid w:val="00D34376"/>
    <w:rsid w:val="00D37F45"/>
    <w:rsid w:val="00D455FC"/>
    <w:rsid w:val="00D4753A"/>
    <w:rsid w:val="00D477D4"/>
    <w:rsid w:val="00D5199A"/>
    <w:rsid w:val="00D530CA"/>
    <w:rsid w:val="00D53855"/>
    <w:rsid w:val="00D54083"/>
    <w:rsid w:val="00D57014"/>
    <w:rsid w:val="00D6098D"/>
    <w:rsid w:val="00D61126"/>
    <w:rsid w:val="00D63B2B"/>
    <w:rsid w:val="00D817E2"/>
    <w:rsid w:val="00D81FA3"/>
    <w:rsid w:val="00D85AD9"/>
    <w:rsid w:val="00D86750"/>
    <w:rsid w:val="00D92AC6"/>
    <w:rsid w:val="00D94159"/>
    <w:rsid w:val="00D96557"/>
    <w:rsid w:val="00DA0B29"/>
    <w:rsid w:val="00DA0C0C"/>
    <w:rsid w:val="00DA0E82"/>
    <w:rsid w:val="00DA18E9"/>
    <w:rsid w:val="00DA1A8C"/>
    <w:rsid w:val="00DA28B3"/>
    <w:rsid w:val="00DA420D"/>
    <w:rsid w:val="00DA692E"/>
    <w:rsid w:val="00DA6984"/>
    <w:rsid w:val="00DA7A51"/>
    <w:rsid w:val="00DB0B5C"/>
    <w:rsid w:val="00DB4973"/>
    <w:rsid w:val="00DB57DE"/>
    <w:rsid w:val="00DB7084"/>
    <w:rsid w:val="00DB763B"/>
    <w:rsid w:val="00DC4566"/>
    <w:rsid w:val="00DD0F3F"/>
    <w:rsid w:val="00DD2DCD"/>
    <w:rsid w:val="00DD3FDC"/>
    <w:rsid w:val="00DD44AB"/>
    <w:rsid w:val="00DD6E93"/>
    <w:rsid w:val="00DD7735"/>
    <w:rsid w:val="00DE37E5"/>
    <w:rsid w:val="00DE4E1F"/>
    <w:rsid w:val="00DE5EB9"/>
    <w:rsid w:val="00DE736D"/>
    <w:rsid w:val="00DE7BA1"/>
    <w:rsid w:val="00DF244B"/>
    <w:rsid w:val="00DF48AD"/>
    <w:rsid w:val="00DF6942"/>
    <w:rsid w:val="00DF6B9E"/>
    <w:rsid w:val="00DF7157"/>
    <w:rsid w:val="00E0286B"/>
    <w:rsid w:val="00E046AB"/>
    <w:rsid w:val="00E057C6"/>
    <w:rsid w:val="00E06146"/>
    <w:rsid w:val="00E1123F"/>
    <w:rsid w:val="00E129B3"/>
    <w:rsid w:val="00E16689"/>
    <w:rsid w:val="00E1745A"/>
    <w:rsid w:val="00E2545F"/>
    <w:rsid w:val="00E257A4"/>
    <w:rsid w:val="00E25A6F"/>
    <w:rsid w:val="00E26365"/>
    <w:rsid w:val="00E31745"/>
    <w:rsid w:val="00E3502F"/>
    <w:rsid w:val="00E40887"/>
    <w:rsid w:val="00E41F32"/>
    <w:rsid w:val="00E45513"/>
    <w:rsid w:val="00E466CC"/>
    <w:rsid w:val="00E506E4"/>
    <w:rsid w:val="00E517D9"/>
    <w:rsid w:val="00E5208B"/>
    <w:rsid w:val="00E55D3E"/>
    <w:rsid w:val="00E62B48"/>
    <w:rsid w:val="00E64E71"/>
    <w:rsid w:val="00E64F7D"/>
    <w:rsid w:val="00E70200"/>
    <w:rsid w:val="00E70826"/>
    <w:rsid w:val="00E72568"/>
    <w:rsid w:val="00E7300B"/>
    <w:rsid w:val="00E7774E"/>
    <w:rsid w:val="00E8011E"/>
    <w:rsid w:val="00E8065A"/>
    <w:rsid w:val="00E82C73"/>
    <w:rsid w:val="00E82DCB"/>
    <w:rsid w:val="00E82FC8"/>
    <w:rsid w:val="00E8349D"/>
    <w:rsid w:val="00E849BA"/>
    <w:rsid w:val="00E85C29"/>
    <w:rsid w:val="00E91B8D"/>
    <w:rsid w:val="00E91F67"/>
    <w:rsid w:val="00E92EE8"/>
    <w:rsid w:val="00E94673"/>
    <w:rsid w:val="00E94B0F"/>
    <w:rsid w:val="00E94BC8"/>
    <w:rsid w:val="00E965C7"/>
    <w:rsid w:val="00E9699E"/>
    <w:rsid w:val="00E979E5"/>
    <w:rsid w:val="00EA2445"/>
    <w:rsid w:val="00EA252A"/>
    <w:rsid w:val="00EA2649"/>
    <w:rsid w:val="00EA2691"/>
    <w:rsid w:val="00EA2CB3"/>
    <w:rsid w:val="00EA45B3"/>
    <w:rsid w:val="00EA5414"/>
    <w:rsid w:val="00EA670B"/>
    <w:rsid w:val="00EB2492"/>
    <w:rsid w:val="00EB60ED"/>
    <w:rsid w:val="00EB6165"/>
    <w:rsid w:val="00EC5B78"/>
    <w:rsid w:val="00EC6B56"/>
    <w:rsid w:val="00EC7D09"/>
    <w:rsid w:val="00ED04B6"/>
    <w:rsid w:val="00ED0929"/>
    <w:rsid w:val="00ED2E92"/>
    <w:rsid w:val="00ED3B75"/>
    <w:rsid w:val="00ED61E1"/>
    <w:rsid w:val="00EE36C1"/>
    <w:rsid w:val="00EE558A"/>
    <w:rsid w:val="00EE5DED"/>
    <w:rsid w:val="00EE6E49"/>
    <w:rsid w:val="00EE75F8"/>
    <w:rsid w:val="00EF0102"/>
    <w:rsid w:val="00EF07C6"/>
    <w:rsid w:val="00EF1F10"/>
    <w:rsid w:val="00EF3184"/>
    <w:rsid w:val="00EF322D"/>
    <w:rsid w:val="00EF3546"/>
    <w:rsid w:val="00EF75EF"/>
    <w:rsid w:val="00EF7CFF"/>
    <w:rsid w:val="00F002DC"/>
    <w:rsid w:val="00F01842"/>
    <w:rsid w:val="00F01AA4"/>
    <w:rsid w:val="00F020BA"/>
    <w:rsid w:val="00F02E03"/>
    <w:rsid w:val="00F036DF"/>
    <w:rsid w:val="00F0390F"/>
    <w:rsid w:val="00F06B4D"/>
    <w:rsid w:val="00F10187"/>
    <w:rsid w:val="00F11B66"/>
    <w:rsid w:val="00F12FE5"/>
    <w:rsid w:val="00F13FC1"/>
    <w:rsid w:val="00F1624B"/>
    <w:rsid w:val="00F24E23"/>
    <w:rsid w:val="00F25138"/>
    <w:rsid w:val="00F25C3C"/>
    <w:rsid w:val="00F2673D"/>
    <w:rsid w:val="00F300F2"/>
    <w:rsid w:val="00F31713"/>
    <w:rsid w:val="00F32DCA"/>
    <w:rsid w:val="00F34084"/>
    <w:rsid w:val="00F34CE1"/>
    <w:rsid w:val="00F35D64"/>
    <w:rsid w:val="00F36A73"/>
    <w:rsid w:val="00F37E63"/>
    <w:rsid w:val="00F42B30"/>
    <w:rsid w:val="00F4499F"/>
    <w:rsid w:val="00F47DA2"/>
    <w:rsid w:val="00F503E0"/>
    <w:rsid w:val="00F5158E"/>
    <w:rsid w:val="00F5516B"/>
    <w:rsid w:val="00F55229"/>
    <w:rsid w:val="00F55619"/>
    <w:rsid w:val="00F56691"/>
    <w:rsid w:val="00F57A58"/>
    <w:rsid w:val="00F60FF7"/>
    <w:rsid w:val="00F6256B"/>
    <w:rsid w:val="00F63150"/>
    <w:rsid w:val="00F635FA"/>
    <w:rsid w:val="00F63DAD"/>
    <w:rsid w:val="00F6464D"/>
    <w:rsid w:val="00F678BD"/>
    <w:rsid w:val="00F71196"/>
    <w:rsid w:val="00F713EE"/>
    <w:rsid w:val="00F71A13"/>
    <w:rsid w:val="00F71A2E"/>
    <w:rsid w:val="00F72569"/>
    <w:rsid w:val="00F736C0"/>
    <w:rsid w:val="00F81045"/>
    <w:rsid w:val="00F83E14"/>
    <w:rsid w:val="00F87988"/>
    <w:rsid w:val="00F92500"/>
    <w:rsid w:val="00F95C4F"/>
    <w:rsid w:val="00FA0E2E"/>
    <w:rsid w:val="00FA5C12"/>
    <w:rsid w:val="00FA64BC"/>
    <w:rsid w:val="00FA68F7"/>
    <w:rsid w:val="00FB053F"/>
    <w:rsid w:val="00FB0FE0"/>
    <w:rsid w:val="00FB16E0"/>
    <w:rsid w:val="00FB5AD1"/>
    <w:rsid w:val="00FC1D86"/>
    <w:rsid w:val="00FC4596"/>
    <w:rsid w:val="00FD00D9"/>
    <w:rsid w:val="00FD2C97"/>
    <w:rsid w:val="00FD41E2"/>
    <w:rsid w:val="00FE4A54"/>
    <w:rsid w:val="00FE63AB"/>
    <w:rsid w:val="00FF5B69"/>
    <w:rsid w:val="00FF64E2"/>
    <w:rsid w:val="00FF7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9DE0"/>
  <w15:chartTrackingRefBased/>
  <w15:docId w15:val="{0C6A4512-DF19-4492-A089-373881A5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5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5AD7"/>
    <w:pPr>
      <w:ind w:left="720"/>
      <w:contextualSpacing/>
    </w:pPr>
  </w:style>
  <w:style w:type="paragraph" w:styleId="FootnoteText">
    <w:name w:val="footnote text"/>
    <w:basedOn w:val="Normal"/>
    <w:link w:val="FootnoteTextChar"/>
    <w:uiPriority w:val="99"/>
    <w:semiHidden/>
    <w:unhideWhenUsed/>
    <w:rsid w:val="00F02E0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2E03"/>
    <w:rPr>
      <w:sz w:val="20"/>
      <w:szCs w:val="20"/>
    </w:rPr>
  </w:style>
  <w:style w:type="character" w:styleId="FootnoteReference">
    <w:name w:val="footnote reference"/>
    <w:basedOn w:val="DefaultParagraphFont"/>
    <w:uiPriority w:val="99"/>
    <w:semiHidden/>
    <w:unhideWhenUsed/>
    <w:rsid w:val="00F02E03"/>
    <w:rPr>
      <w:vertAlign w:val="superscript"/>
    </w:rPr>
  </w:style>
  <w:style w:type="character" w:styleId="Hyperlink">
    <w:name w:val="Hyperlink"/>
    <w:basedOn w:val="DefaultParagraphFont"/>
    <w:uiPriority w:val="99"/>
    <w:unhideWhenUsed/>
    <w:rsid w:val="008A3FFA"/>
    <w:rPr>
      <w:color w:val="0563C1" w:themeColor="hyperlink"/>
      <w:u w:val="single"/>
    </w:rPr>
  </w:style>
  <w:style w:type="paragraph" w:styleId="Header">
    <w:name w:val="header"/>
    <w:basedOn w:val="Normal"/>
    <w:link w:val="HeaderChar"/>
    <w:uiPriority w:val="99"/>
    <w:unhideWhenUsed/>
    <w:rsid w:val="00D611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126"/>
  </w:style>
  <w:style w:type="paragraph" w:styleId="Footer">
    <w:name w:val="footer"/>
    <w:basedOn w:val="Normal"/>
    <w:link w:val="FooterChar"/>
    <w:uiPriority w:val="99"/>
    <w:unhideWhenUsed/>
    <w:rsid w:val="00D611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126"/>
  </w:style>
  <w:style w:type="character" w:styleId="UnresolvedMention">
    <w:name w:val="Unresolved Mention"/>
    <w:basedOn w:val="DefaultParagraphFont"/>
    <w:uiPriority w:val="99"/>
    <w:semiHidden/>
    <w:unhideWhenUsed/>
    <w:rsid w:val="00995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xplore-education-statistics.service.gov.uk/find-statistics/children-accommodated-in-secure-childrens-hom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spcc.org.uk/Inform/resourcesforprofessionals/lookedafterchildren/statistics_wda8800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D05E7-F54C-42AB-A89B-3D28DCF69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4663</Words>
  <Characters>26584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Hindley Nick (RNU) Oxford Health</dc:creator>
  <cp:keywords/>
  <dc:description/>
  <cp:lastModifiedBy>Hindley Nick (RNU) Oxford Health</cp:lastModifiedBy>
  <cp:revision>6</cp:revision>
  <cp:lastPrinted>2023-01-29T19:36:00Z</cp:lastPrinted>
  <dcterms:created xsi:type="dcterms:W3CDTF">2023-04-12T10:06:00Z</dcterms:created>
  <dcterms:modified xsi:type="dcterms:W3CDTF">2023-04-23T12:51:00Z</dcterms:modified>
</cp:coreProperties>
</file>