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E7FE6" w14:textId="77777777" w:rsidR="00753731" w:rsidRDefault="00753731" w:rsidP="00753731">
      <w:pPr>
        <w:pStyle w:val="Default"/>
      </w:pPr>
      <w:r>
        <w:tab/>
      </w:r>
      <w:r>
        <w:tab/>
      </w:r>
      <w:r>
        <w:tab/>
      </w:r>
      <w:r>
        <w:tab/>
      </w:r>
      <w:r>
        <w:tab/>
      </w:r>
    </w:p>
    <w:p w14:paraId="21FD6B7B" w14:textId="77777777" w:rsidR="00753731" w:rsidRDefault="00753731" w:rsidP="00753731">
      <w:pPr>
        <w:pStyle w:val="Default"/>
      </w:pPr>
      <w:r w:rsidRPr="00753731">
        <w:rPr>
          <w:noProof/>
        </w:rPr>
        <w:drawing>
          <wp:inline distT="0" distB="0" distL="0" distR="0" wp14:anchorId="631CFAAD" wp14:editId="69C9AFB0">
            <wp:extent cx="1348740" cy="1574707"/>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740" cy="1574707"/>
                    </a:xfrm>
                    <a:prstGeom prst="rect">
                      <a:avLst/>
                    </a:prstGeom>
                    <a:noFill/>
                    <a:ln>
                      <a:noFill/>
                    </a:ln>
                  </pic:spPr>
                </pic:pic>
              </a:graphicData>
            </a:graphic>
          </wp:inline>
        </w:drawing>
      </w:r>
      <w:r>
        <w:tab/>
      </w:r>
      <w:r>
        <w:tab/>
      </w:r>
      <w:r>
        <w:tab/>
      </w:r>
      <w:r>
        <w:tab/>
      </w:r>
      <w:r>
        <w:tab/>
      </w:r>
      <w:r w:rsidRPr="00753731">
        <w:rPr>
          <w:noProof/>
        </w:rPr>
        <w:drawing>
          <wp:inline distT="0" distB="0" distL="0" distR="0" wp14:anchorId="0DA672C4" wp14:editId="458D8B84">
            <wp:extent cx="1495425" cy="1249680"/>
            <wp:effectExtent l="0" t="0" r="9525" b="7620"/>
            <wp:docPr id="4102" name="Picture 8" descr="TRIBUNALS_JUDICIARY_ENG">
              <a:extLst xmlns:a="http://schemas.openxmlformats.org/drawingml/2006/main">
                <a:ext uri="{FF2B5EF4-FFF2-40B4-BE49-F238E27FC236}">
                  <a16:creationId xmlns:a16="http://schemas.microsoft.com/office/drawing/2014/main" id="{767B0374-DF6D-415F-B000-8D0CA91512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8" descr="TRIBUNALS_JUDICIARY_ENG">
                      <a:extLst>
                        <a:ext uri="{FF2B5EF4-FFF2-40B4-BE49-F238E27FC236}">
                          <a16:creationId xmlns:a16="http://schemas.microsoft.com/office/drawing/2014/main" id="{767B0374-DF6D-415F-B000-8D0CA91512B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249680"/>
                    </a:xfrm>
                    <a:prstGeom prst="rect">
                      <a:avLst/>
                    </a:prstGeom>
                    <a:noFill/>
                    <a:ln>
                      <a:noFill/>
                    </a:ln>
                    <a:extLst/>
                  </pic:spPr>
                </pic:pic>
              </a:graphicData>
            </a:graphic>
          </wp:inline>
        </w:drawing>
      </w:r>
    </w:p>
    <w:p w14:paraId="121107C2" w14:textId="77777777" w:rsidR="00753731" w:rsidRDefault="00753731" w:rsidP="00753731">
      <w:pPr>
        <w:pStyle w:val="Default"/>
      </w:pPr>
      <w:r>
        <w:tab/>
      </w:r>
      <w:r>
        <w:tab/>
      </w:r>
      <w:r>
        <w:tab/>
      </w:r>
      <w:r>
        <w:tab/>
      </w:r>
      <w:r>
        <w:tab/>
      </w:r>
      <w:r>
        <w:tab/>
      </w:r>
    </w:p>
    <w:p w14:paraId="32634830" w14:textId="77777777" w:rsidR="00753731" w:rsidRDefault="00753731" w:rsidP="00753731">
      <w:pPr>
        <w:pStyle w:val="Default"/>
        <w:rPr>
          <w:sz w:val="18"/>
          <w:szCs w:val="18"/>
        </w:rPr>
      </w:pPr>
      <w:r>
        <w:t xml:space="preserve"> </w:t>
      </w:r>
      <w:r>
        <w:tab/>
      </w:r>
      <w:r>
        <w:tab/>
      </w:r>
      <w:r>
        <w:tab/>
      </w:r>
      <w:r>
        <w:tab/>
      </w:r>
      <w:r>
        <w:tab/>
      </w:r>
      <w:r>
        <w:tab/>
      </w:r>
      <w:r>
        <w:rPr>
          <w:sz w:val="18"/>
          <w:szCs w:val="18"/>
        </w:rPr>
        <w:t>F</w:t>
      </w:r>
      <w:r>
        <w:rPr>
          <w:sz w:val="14"/>
          <w:szCs w:val="14"/>
        </w:rPr>
        <w:t xml:space="preserve">IRST </w:t>
      </w:r>
      <w:r>
        <w:rPr>
          <w:sz w:val="18"/>
          <w:szCs w:val="18"/>
        </w:rPr>
        <w:t>T</w:t>
      </w:r>
      <w:r>
        <w:rPr>
          <w:sz w:val="14"/>
          <w:szCs w:val="14"/>
        </w:rPr>
        <w:t xml:space="preserve">IER </w:t>
      </w:r>
      <w:r>
        <w:rPr>
          <w:sz w:val="18"/>
          <w:szCs w:val="18"/>
        </w:rPr>
        <w:t>T</w:t>
      </w:r>
      <w:r>
        <w:rPr>
          <w:sz w:val="14"/>
          <w:szCs w:val="14"/>
        </w:rPr>
        <w:t xml:space="preserve">RIBUNAL </w:t>
      </w:r>
      <w:r>
        <w:rPr>
          <w:sz w:val="18"/>
          <w:szCs w:val="18"/>
        </w:rPr>
        <w:t>(H</w:t>
      </w:r>
      <w:r>
        <w:rPr>
          <w:sz w:val="14"/>
          <w:szCs w:val="14"/>
        </w:rPr>
        <w:t>EALTH</w:t>
      </w:r>
      <w:r>
        <w:rPr>
          <w:sz w:val="18"/>
          <w:szCs w:val="18"/>
        </w:rPr>
        <w:t>, E</w:t>
      </w:r>
      <w:r>
        <w:rPr>
          <w:sz w:val="14"/>
          <w:szCs w:val="14"/>
        </w:rPr>
        <w:t xml:space="preserve">DUCATION AND </w:t>
      </w:r>
      <w:r>
        <w:rPr>
          <w:sz w:val="18"/>
          <w:szCs w:val="18"/>
        </w:rPr>
        <w:t>S</w:t>
      </w:r>
      <w:r>
        <w:rPr>
          <w:sz w:val="14"/>
          <w:szCs w:val="14"/>
        </w:rPr>
        <w:t xml:space="preserve">OCIAL </w:t>
      </w:r>
      <w:r>
        <w:rPr>
          <w:sz w:val="18"/>
          <w:szCs w:val="18"/>
        </w:rPr>
        <w:t>C</w:t>
      </w:r>
      <w:r>
        <w:rPr>
          <w:sz w:val="14"/>
          <w:szCs w:val="14"/>
        </w:rPr>
        <w:t>ARE</w:t>
      </w:r>
      <w:r>
        <w:rPr>
          <w:sz w:val="18"/>
          <w:szCs w:val="18"/>
        </w:rPr>
        <w:t xml:space="preserve">) </w:t>
      </w:r>
    </w:p>
    <w:p w14:paraId="25D52172" w14:textId="77777777" w:rsidR="00753731" w:rsidRDefault="00753731" w:rsidP="00753731">
      <w:pPr>
        <w:pStyle w:val="Default"/>
        <w:ind w:left="5040" w:firstLine="720"/>
      </w:pPr>
      <w:r>
        <w:rPr>
          <w:sz w:val="18"/>
          <w:szCs w:val="18"/>
        </w:rPr>
        <w:t>M</w:t>
      </w:r>
      <w:r>
        <w:rPr>
          <w:sz w:val="14"/>
          <w:szCs w:val="14"/>
        </w:rPr>
        <w:t xml:space="preserve">ENTAL </w:t>
      </w:r>
      <w:r>
        <w:rPr>
          <w:sz w:val="18"/>
          <w:szCs w:val="18"/>
        </w:rPr>
        <w:t>H</w:t>
      </w:r>
      <w:r>
        <w:rPr>
          <w:sz w:val="14"/>
          <w:szCs w:val="14"/>
        </w:rPr>
        <w:t>EALTH</w:t>
      </w:r>
    </w:p>
    <w:p w14:paraId="7C70DB3E" w14:textId="77777777" w:rsidR="00753731" w:rsidRDefault="00753731" w:rsidP="00753731">
      <w:pPr>
        <w:pStyle w:val="Default"/>
      </w:pPr>
    </w:p>
    <w:p w14:paraId="1097C8A5" w14:textId="77777777" w:rsidR="00753731" w:rsidRDefault="00753731" w:rsidP="00753731">
      <w:pPr>
        <w:pStyle w:val="Default"/>
        <w:rPr>
          <w:sz w:val="28"/>
          <w:szCs w:val="28"/>
        </w:rPr>
      </w:pPr>
      <w:r>
        <w:t xml:space="preserve"> </w:t>
      </w:r>
      <w:r>
        <w:rPr>
          <w:b/>
          <w:bCs/>
          <w:sz w:val="28"/>
          <w:szCs w:val="28"/>
        </w:rPr>
        <w:t xml:space="preserve">Guidance for Detaining Authorities and Tribunal Panels about medical evidence for First Tier Tribunal –mental health </w:t>
      </w:r>
    </w:p>
    <w:p w14:paraId="29F923CE" w14:textId="77777777" w:rsidR="00753731" w:rsidRDefault="00753731" w:rsidP="00753731">
      <w:pPr>
        <w:pStyle w:val="Default"/>
        <w:rPr>
          <w:b/>
          <w:bCs/>
          <w:sz w:val="26"/>
          <w:szCs w:val="26"/>
        </w:rPr>
      </w:pPr>
    </w:p>
    <w:p w14:paraId="55DF62B6" w14:textId="77777777" w:rsidR="00753731" w:rsidRDefault="00753731" w:rsidP="00753731">
      <w:pPr>
        <w:pStyle w:val="Default"/>
        <w:rPr>
          <w:sz w:val="26"/>
          <w:szCs w:val="26"/>
        </w:rPr>
      </w:pPr>
      <w:r>
        <w:rPr>
          <w:b/>
          <w:bCs/>
          <w:sz w:val="26"/>
          <w:szCs w:val="26"/>
        </w:rPr>
        <w:t>1.0 Background</w:t>
      </w:r>
      <w:r>
        <w:rPr>
          <w:sz w:val="26"/>
          <w:szCs w:val="26"/>
        </w:rPr>
        <w:t xml:space="preserve">: </w:t>
      </w:r>
    </w:p>
    <w:p w14:paraId="75DAC7E4" w14:textId="77777777" w:rsidR="00753731" w:rsidRDefault="00753731" w:rsidP="00753731">
      <w:pPr>
        <w:pStyle w:val="Default"/>
        <w:rPr>
          <w:sz w:val="26"/>
          <w:szCs w:val="26"/>
        </w:rPr>
      </w:pPr>
    </w:p>
    <w:p w14:paraId="6533659F" w14:textId="77777777" w:rsidR="00753731" w:rsidRDefault="00753731" w:rsidP="00753731">
      <w:pPr>
        <w:pStyle w:val="Default"/>
        <w:rPr>
          <w:sz w:val="26"/>
          <w:szCs w:val="26"/>
        </w:rPr>
      </w:pPr>
      <w:r>
        <w:rPr>
          <w:sz w:val="26"/>
          <w:szCs w:val="26"/>
        </w:rPr>
        <w:t xml:space="preserve">The increasing number of medical trainees obtaining experience in Psychiatry is a very positive initiative. This guidance, produced jointly by the Royal College of Psychiatrists and FTT-mental health/HMCTS is to ensure all Registered Medical Practitioners (referred to as doctors throughout the document) who give evidence to tribunals are qualified to do so. </w:t>
      </w:r>
    </w:p>
    <w:p w14:paraId="7FCE5EE6" w14:textId="77777777" w:rsidR="00753731" w:rsidRDefault="00753731" w:rsidP="00753731">
      <w:pPr>
        <w:pStyle w:val="Default"/>
        <w:rPr>
          <w:sz w:val="26"/>
          <w:szCs w:val="26"/>
        </w:rPr>
      </w:pPr>
    </w:p>
    <w:p w14:paraId="2B1B8B1A" w14:textId="77777777" w:rsidR="00753731" w:rsidRDefault="00753731" w:rsidP="00753731">
      <w:pPr>
        <w:pStyle w:val="Default"/>
        <w:rPr>
          <w:sz w:val="26"/>
          <w:szCs w:val="26"/>
        </w:rPr>
      </w:pPr>
      <w:r>
        <w:rPr>
          <w:sz w:val="26"/>
          <w:szCs w:val="26"/>
        </w:rPr>
        <w:t xml:space="preserve">It should be noted that the Certificate of Completed Training in psychiatry usually acquired at the end of ST6 (see below), fulfils the requirement for evidence of attainment of the competencies required to apply to become an Approved Clinician. It is essential, therefore, that Higher Trainees attain the required experience under supervision. </w:t>
      </w:r>
    </w:p>
    <w:p w14:paraId="5AB42D80" w14:textId="77777777" w:rsidR="00753731" w:rsidRDefault="00753731" w:rsidP="00753731">
      <w:pPr>
        <w:pStyle w:val="Default"/>
        <w:rPr>
          <w:sz w:val="26"/>
          <w:szCs w:val="26"/>
        </w:rPr>
      </w:pPr>
    </w:p>
    <w:p w14:paraId="4D426529" w14:textId="77777777" w:rsidR="00753731" w:rsidRDefault="00753731" w:rsidP="00753731">
      <w:pPr>
        <w:pStyle w:val="Default"/>
        <w:rPr>
          <w:sz w:val="26"/>
          <w:szCs w:val="26"/>
        </w:rPr>
      </w:pPr>
      <w:r>
        <w:rPr>
          <w:sz w:val="26"/>
          <w:szCs w:val="26"/>
        </w:rPr>
        <w:t xml:space="preserve">The requirement for experience under supervision applies to both trainees and Staff Grades and Associate Specialists (referred to as SAS doctors in the document). </w:t>
      </w:r>
    </w:p>
    <w:p w14:paraId="072FB1AF" w14:textId="77777777" w:rsidR="00753731" w:rsidRDefault="00753731" w:rsidP="00753731">
      <w:pPr>
        <w:pStyle w:val="Default"/>
        <w:rPr>
          <w:b/>
          <w:bCs/>
          <w:sz w:val="26"/>
          <w:szCs w:val="26"/>
        </w:rPr>
      </w:pPr>
    </w:p>
    <w:p w14:paraId="4BC04D9B" w14:textId="77777777" w:rsidR="00753731" w:rsidRDefault="00753731" w:rsidP="00753731">
      <w:pPr>
        <w:pStyle w:val="Default"/>
        <w:rPr>
          <w:sz w:val="26"/>
          <w:szCs w:val="26"/>
        </w:rPr>
      </w:pPr>
      <w:r>
        <w:rPr>
          <w:b/>
          <w:bCs/>
          <w:sz w:val="26"/>
          <w:szCs w:val="26"/>
        </w:rPr>
        <w:t>2.0 Grades of trainee</w:t>
      </w:r>
      <w:r>
        <w:rPr>
          <w:sz w:val="26"/>
          <w:szCs w:val="26"/>
        </w:rPr>
        <w:t xml:space="preserve">: </w:t>
      </w:r>
    </w:p>
    <w:p w14:paraId="2B6E14A4" w14:textId="77777777" w:rsidR="00753731" w:rsidRDefault="00753731" w:rsidP="00753731">
      <w:pPr>
        <w:pStyle w:val="Default"/>
        <w:rPr>
          <w:sz w:val="26"/>
          <w:szCs w:val="26"/>
        </w:rPr>
      </w:pPr>
    </w:p>
    <w:p w14:paraId="391AAF8B" w14:textId="77777777" w:rsidR="00753731" w:rsidRDefault="00753731" w:rsidP="00753731">
      <w:pPr>
        <w:pStyle w:val="Default"/>
        <w:rPr>
          <w:sz w:val="26"/>
          <w:szCs w:val="26"/>
        </w:rPr>
      </w:pPr>
      <w:r>
        <w:rPr>
          <w:sz w:val="26"/>
          <w:szCs w:val="26"/>
        </w:rPr>
        <w:t xml:space="preserve">2.1 A range of trainees may gain experience of psychiatry at different stages of training </w:t>
      </w:r>
    </w:p>
    <w:p w14:paraId="4FCD4AC7" w14:textId="77777777" w:rsidR="00753731" w:rsidRDefault="00753731" w:rsidP="00753731">
      <w:pPr>
        <w:pStyle w:val="Default"/>
        <w:rPr>
          <w:sz w:val="26"/>
          <w:szCs w:val="26"/>
        </w:rPr>
      </w:pPr>
    </w:p>
    <w:p w14:paraId="11BA819F" w14:textId="77777777" w:rsidR="00753731" w:rsidRDefault="00753731" w:rsidP="00753731">
      <w:pPr>
        <w:pStyle w:val="Default"/>
        <w:rPr>
          <w:sz w:val="26"/>
          <w:szCs w:val="26"/>
        </w:rPr>
      </w:pPr>
      <w:r>
        <w:rPr>
          <w:sz w:val="26"/>
          <w:szCs w:val="26"/>
        </w:rPr>
        <w:t xml:space="preserve">2.2 This section describes the different levels of training and the experience of trainees at different stages. </w:t>
      </w:r>
    </w:p>
    <w:p w14:paraId="3B0B759F" w14:textId="77777777" w:rsidR="00753731" w:rsidRDefault="00753731" w:rsidP="00753731">
      <w:pPr>
        <w:pStyle w:val="Default"/>
        <w:rPr>
          <w:sz w:val="26"/>
          <w:szCs w:val="26"/>
        </w:rPr>
      </w:pPr>
    </w:p>
    <w:p w14:paraId="41AC2BD4" w14:textId="77777777" w:rsidR="00753731" w:rsidRDefault="00753731" w:rsidP="00753731">
      <w:pPr>
        <w:pStyle w:val="Default"/>
        <w:rPr>
          <w:sz w:val="26"/>
          <w:szCs w:val="26"/>
        </w:rPr>
      </w:pPr>
      <w:r>
        <w:rPr>
          <w:sz w:val="26"/>
          <w:szCs w:val="26"/>
        </w:rPr>
        <w:t>FY</w:t>
      </w:r>
      <w:r w:rsidR="00AE7B53">
        <w:rPr>
          <w:sz w:val="26"/>
          <w:szCs w:val="26"/>
        </w:rPr>
        <w:t>1:</w:t>
      </w:r>
      <w:r>
        <w:rPr>
          <w:sz w:val="26"/>
          <w:szCs w:val="26"/>
        </w:rPr>
        <w:t xml:space="preserve"> provisionally GMC registered doctors in the first year after qualification. Typically have a 4 month training post as part of a rotation. </w:t>
      </w:r>
    </w:p>
    <w:p w14:paraId="051A4068" w14:textId="77777777" w:rsidR="00753731" w:rsidRDefault="00753731" w:rsidP="00753731">
      <w:pPr>
        <w:pStyle w:val="Default"/>
        <w:rPr>
          <w:sz w:val="26"/>
          <w:szCs w:val="26"/>
        </w:rPr>
      </w:pPr>
    </w:p>
    <w:p w14:paraId="5B2587D5" w14:textId="77777777" w:rsidR="00753731" w:rsidRDefault="00753731" w:rsidP="00753731">
      <w:pPr>
        <w:pStyle w:val="Default"/>
        <w:rPr>
          <w:sz w:val="26"/>
          <w:szCs w:val="26"/>
        </w:rPr>
      </w:pPr>
      <w:r>
        <w:rPr>
          <w:sz w:val="26"/>
          <w:szCs w:val="26"/>
        </w:rPr>
        <w:lastRenderedPageBreak/>
        <w:t>FY</w:t>
      </w:r>
      <w:r w:rsidR="00AE7B53">
        <w:rPr>
          <w:sz w:val="26"/>
          <w:szCs w:val="26"/>
        </w:rPr>
        <w:t>2:</w:t>
      </w:r>
      <w:r>
        <w:rPr>
          <w:sz w:val="26"/>
          <w:szCs w:val="26"/>
        </w:rPr>
        <w:t xml:space="preserve"> doctors are fully registered with the GMC and in the second year after qualification. Typically have a 4 month training post as part of a rotation. </w:t>
      </w:r>
    </w:p>
    <w:p w14:paraId="49D8DD1B" w14:textId="77777777" w:rsidR="00753731" w:rsidRDefault="00753731" w:rsidP="00753731">
      <w:pPr>
        <w:pStyle w:val="Default"/>
        <w:rPr>
          <w:sz w:val="26"/>
          <w:szCs w:val="26"/>
        </w:rPr>
      </w:pPr>
    </w:p>
    <w:p w14:paraId="1FA72FC6" w14:textId="77777777" w:rsidR="00753731" w:rsidRDefault="00753731" w:rsidP="00753731">
      <w:pPr>
        <w:pStyle w:val="Default"/>
        <w:rPr>
          <w:sz w:val="26"/>
          <w:szCs w:val="26"/>
        </w:rPr>
      </w:pPr>
      <w:r>
        <w:rPr>
          <w:sz w:val="26"/>
          <w:szCs w:val="26"/>
        </w:rPr>
        <w:t xml:space="preserve">GPVTS trainees: these are doctors intending a career in General Practice and who have a post in psychiatry as part of their GP training rotation. </w:t>
      </w:r>
    </w:p>
    <w:p w14:paraId="6BE08609" w14:textId="77777777" w:rsidR="00753731" w:rsidRDefault="00753731" w:rsidP="00753731">
      <w:pPr>
        <w:pStyle w:val="Default"/>
        <w:rPr>
          <w:sz w:val="26"/>
          <w:szCs w:val="26"/>
        </w:rPr>
      </w:pPr>
    </w:p>
    <w:p w14:paraId="1F82EF92" w14:textId="77777777" w:rsidR="00753731" w:rsidRDefault="00753731" w:rsidP="00753731">
      <w:pPr>
        <w:pStyle w:val="Default"/>
        <w:rPr>
          <w:sz w:val="26"/>
          <w:szCs w:val="26"/>
        </w:rPr>
      </w:pPr>
      <w:r>
        <w:rPr>
          <w:sz w:val="26"/>
          <w:szCs w:val="26"/>
        </w:rPr>
        <w:t xml:space="preserve">Core Trainees CT1-3; these are doctors who have decided on a career in psychiatry. They work in different posts for 6 months each. The number specifies the number of years training e.g. CT2 is in the second year of training. </w:t>
      </w:r>
    </w:p>
    <w:p w14:paraId="7D2D87E1" w14:textId="77777777" w:rsidR="00753731" w:rsidRDefault="00753731" w:rsidP="00753731">
      <w:pPr>
        <w:pStyle w:val="Default"/>
        <w:rPr>
          <w:sz w:val="26"/>
          <w:szCs w:val="26"/>
        </w:rPr>
      </w:pPr>
    </w:p>
    <w:p w14:paraId="56C2CCC1" w14:textId="77777777" w:rsidR="00753731" w:rsidRDefault="00753731" w:rsidP="00753731">
      <w:pPr>
        <w:pStyle w:val="Default"/>
        <w:rPr>
          <w:sz w:val="26"/>
          <w:szCs w:val="26"/>
        </w:rPr>
      </w:pPr>
      <w:r>
        <w:rPr>
          <w:sz w:val="26"/>
          <w:szCs w:val="26"/>
        </w:rPr>
        <w:t xml:space="preserve">Speciality Trainees ST 4-6; these are doctors who have passed the psychiatry examinations (MRCPsych) and are Members of the Royal College of Psychiatrists. They are also known as ‘higher trainees’. Most trainees will become Section 12 approved doctors on entry to higher training. On successful completion of ST6 the doctor is eligible to apply for Consultant posts. </w:t>
      </w:r>
    </w:p>
    <w:p w14:paraId="0A35F86F" w14:textId="77777777" w:rsidR="00753731" w:rsidRDefault="00753731" w:rsidP="00753731">
      <w:pPr>
        <w:pStyle w:val="Default"/>
        <w:rPr>
          <w:sz w:val="26"/>
          <w:szCs w:val="26"/>
        </w:rPr>
      </w:pPr>
    </w:p>
    <w:p w14:paraId="53887884" w14:textId="77777777" w:rsidR="00753731" w:rsidRDefault="00753731" w:rsidP="00753731">
      <w:pPr>
        <w:pStyle w:val="Default"/>
        <w:rPr>
          <w:sz w:val="26"/>
          <w:szCs w:val="26"/>
        </w:rPr>
      </w:pPr>
      <w:r>
        <w:rPr>
          <w:sz w:val="26"/>
          <w:szCs w:val="26"/>
        </w:rPr>
        <w:t xml:space="preserve">2.3 All trainees have a Consultant Psychiatrist (who, in relation to detained patients and evidence to the Tribunal, will be the Responsible Clinician unless the patient has a non-medical RC) in each post who supervises their training and performance. </w:t>
      </w:r>
    </w:p>
    <w:p w14:paraId="358430A7" w14:textId="77777777" w:rsidR="00753731" w:rsidRDefault="00753731" w:rsidP="00753731">
      <w:pPr>
        <w:pStyle w:val="Default"/>
        <w:rPr>
          <w:b/>
          <w:bCs/>
          <w:sz w:val="26"/>
          <w:szCs w:val="26"/>
        </w:rPr>
      </w:pPr>
    </w:p>
    <w:p w14:paraId="2B4B4233" w14:textId="77777777" w:rsidR="00753731" w:rsidRDefault="00753731" w:rsidP="00753731">
      <w:pPr>
        <w:pStyle w:val="Default"/>
        <w:rPr>
          <w:sz w:val="26"/>
          <w:szCs w:val="26"/>
        </w:rPr>
      </w:pPr>
      <w:r>
        <w:rPr>
          <w:b/>
          <w:bCs/>
          <w:sz w:val="26"/>
          <w:szCs w:val="26"/>
        </w:rPr>
        <w:t xml:space="preserve">3.0 Guidance on Medical Report writing </w:t>
      </w:r>
    </w:p>
    <w:p w14:paraId="0137559B" w14:textId="77777777" w:rsidR="00753731" w:rsidRDefault="00753731" w:rsidP="00753731">
      <w:pPr>
        <w:pStyle w:val="Default"/>
        <w:rPr>
          <w:sz w:val="26"/>
          <w:szCs w:val="26"/>
        </w:rPr>
      </w:pPr>
    </w:p>
    <w:p w14:paraId="42DBBBD4" w14:textId="77777777" w:rsidR="00753731" w:rsidRDefault="00753731" w:rsidP="00753731">
      <w:pPr>
        <w:pStyle w:val="Default"/>
        <w:rPr>
          <w:sz w:val="26"/>
          <w:szCs w:val="26"/>
        </w:rPr>
      </w:pPr>
      <w:r>
        <w:rPr>
          <w:sz w:val="26"/>
          <w:szCs w:val="26"/>
        </w:rPr>
        <w:t xml:space="preserve">3. 1 All medical reports must be written or countersigned by the Patient’s Responsible Clinician, according to the Senior President of Tribunal’s Practice Direction </w:t>
      </w:r>
    </w:p>
    <w:p w14:paraId="02C1876B" w14:textId="77777777" w:rsidR="00753731" w:rsidRDefault="00753731" w:rsidP="00753731">
      <w:pPr>
        <w:pStyle w:val="Default"/>
        <w:rPr>
          <w:sz w:val="26"/>
          <w:szCs w:val="26"/>
        </w:rPr>
      </w:pPr>
    </w:p>
    <w:p w14:paraId="5574B2D1" w14:textId="77777777" w:rsidR="00753731" w:rsidRDefault="00753731" w:rsidP="00753731">
      <w:pPr>
        <w:pStyle w:val="Default"/>
        <w:rPr>
          <w:sz w:val="26"/>
          <w:szCs w:val="26"/>
        </w:rPr>
      </w:pPr>
      <w:r>
        <w:rPr>
          <w:sz w:val="26"/>
          <w:szCs w:val="26"/>
        </w:rPr>
        <w:t xml:space="preserve">3.2 RCs should consider in which cases trainees may be able to write the report, allowing for the trainee’s experience and the complexity of the case </w:t>
      </w:r>
    </w:p>
    <w:p w14:paraId="78FCD670" w14:textId="77777777" w:rsidR="00753731" w:rsidRDefault="00753731" w:rsidP="00753731">
      <w:pPr>
        <w:pStyle w:val="Default"/>
        <w:rPr>
          <w:sz w:val="26"/>
          <w:szCs w:val="26"/>
        </w:rPr>
      </w:pPr>
    </w:p>
    <w:p w14:paraId="16BB87B8" w14:textId="77777777" w:rsidR="00753731" w:rsidRDefault="00753731" w:rsidP="00753731">
      <w:pPr>
        <w:pStyle w:val="Default"/>
        <w:rPr>
          <w:sz w:val="26"/>
          <w:szCs w:val="26"/>
        </w:rPr>
      </w:pPr>
      <w:r>
        <w:rPr>
          <w:sz w:val="26"/>
          <w:szCs w:val="26"/>
        </w:rPr>
        <w:t xml:space="preserve">3.3 F1 trainees are only provisionally registered and should not write reports. </w:t>
      </w:r>
    </w:p>
    <w:p w14:paraId="3352493A" w14:textId="77777777" w:rsidR="00753731" w:rsidRDefault="00753731" w:rsidP="00753731">
      <w:pPr>
        <w:pStyle w:val="Default"/>
        <w:rPr>
          <w:sz w:val="26"/>
          <w:szCs w:val="26"/>
        </w:rPr>
      </w:pPr>
    </w:p>
    <w:p w14:paraId="76D0166D" w14:textId="77777777" w:rsidR="00753731" w:rsidRDefault="00753731" w:rsidP="00753731">
      <w:pPr>
        <w:pStyle w:val="Default"/>
        <w:rPr>
          <w:sz w:val="26"/>
          <w:szCs w:val="26"/>
        </w:rPr>
      </w:pPr>
      <w:r>
        <w:rPr>
          <w:sz w:val="26"/>
          <w:szCs w:val="26"/>
        </w:rPr>
        <w:t xml:space="preserve">3.4 FY2, GPVTS, and Core trainees 1-3 should be fully supervised by their RC in writing reports. The amount of supervision will vary depending on the experience of the trainee and the complexity of the case. </w:t>
      </w:r>
    </w:p>
    <w:p w14:paraId="27F94411" w14:textId="77777777" w:rsidR="00753731" w:rsidRDefault="00753731" w:rsidP="00753731">
      <w:pPr>
        <w:pStyle w:val="Default"/>
        <w:rPr>
          <w:sz w:val="26"/>
          <w:szCs w:val="26"/>
        </w:rPr>
      </w:pPr>
    </w:p>
    <w:p w14:paraId="20B50C61" w14:textId="77777777" w:rsidR="00753731" w:rsidRDefault="00753731" w:rsidP="00753731">
      <w:pPr>
        <w:pStyle w:val="Default"/>
        <w:rPr>
          <w:sz w:val="26"/>
          <w:szCs w:val="26"/>
        </w:rPr>
      </w:pPr>
      <w:r>
        <w:rPr>
          <w:sz w:val="26"/>
          <w:szCs w:val="26"/>
        </w:rPr>
        <w:t xml:space="preserve">3.5 More experienced trainees (ST4 – 6) will require less supervision to write reports. It is essential that trainees at this stage gain experience in report writing. </w:t>
      </w:r>
    </w:p>
    <w:p w14:paraId="5CA8B4A9" w14:textId="77777777" w:rsidR="00753731" w:rsidRDefault="00753731" w:rsidP="00753731">
      <w:pPr>
        <w:pStyle w:val="Default"/>
        <w:rPr>
          <w:sz w:val="26"/>
          <w:szCs w:val="26"/>
        </w:rPr>
      </w:pPr>
    </w:p>
    <w:p w14:paraId="4F27A5EA" w14:textId="77777777" w:rsidR="00753731" w:rsidRDefault="00753731" w:rsidP="00753731">
      <w:pPr>
        <w:pStyle w:val="Default"/>
        <w:rPr>
          <w:sz w:val="26"/>
          <w:szCs w:val="26"/>
        </w:rPr>
      </w:pPr>
      <w:r>
        <w:rPr>
          <w:sz w:val="26"/>
          <w:szCs w:val="26"/>
        </w:rPr>
        <w:t xml:space="preserve">3.6 RCs should consider in which cases SAS doctors are be able to write the report, allowing for the doctor’s experience and the complexity of the case: SAS doctors may still require RC supervision. </w:t>
      </w:r>
    </w:p>
    <w:p w14:paraId="3F14D8C6" w14:textId="77777777" w:rsidR="00753731" w:rsidRDefault="00753731" w:rsidP="00753731">
      <w:pPr>
        <w:pStyle w:val="Default"/>
        <w:rPr>
          <w:b/>
          <w:bCs/>
          <w:sz w:val="26"/>
          <w:szCs w:val="26"/>
        </w:rPr>
      </w:pPr>
    </w:p>
    <w:p w14:paraId="1DCD0ACF" w14:textId="77777777" w:rsidR="008002B9" w:rsidRDefault="008002B9" w:rsidP="00753731">
      <w:pPr>
        <w:pStyle w:val="Default"/>
        <w:rPr>
          <w:b/>
          <w:bCs/>
          <w:sz w:val="26"/>
          <w:szCs w:val="26"/>
        </w:rPr>
      </w:pPr>
    </w:p>
    <w:p w14:paraId="5E2469BC" w14:textId="77777777" w:rsidR="00753731" w:rsidRDefault="00753731" w:rsidP="00753731">
      <w:pPr>
        <w:pStyle w:val="Default"/>
        <w:rPr>
          <w:sz w:val="26"/>
          <w:szCs w:val="26"/>
        </w:rPr>
      </w:pPr>
      <w:r>
        <w:rPr>
          <w:b/>
          <w:bCs/>
          <w:sz w:val="26"/>
          <w:szCs w:val="26"/>
        </w:rPr>
        <w:lastRenderedPageBreak/>
        <w:t xml:space="preserve">4.0 Experience required to give oral evidence at a tribunal hearing </w:t>
      </w:r>
    </w:p>
    <w:p w14:paraId="35F93687" w14:textId="77777777" w:rsidR="00753731" w:rsidRDefault="00753731" w:rsidP="00753731">
      <w:pPr>
        <w:pStyle w:val="Default"/>
        <w:rPr>
          <w:sz w:val="26"/>
          <w:szCs w:val="26"/>
        </w:rPr>
      </w:pPr>
    </w:p>
    <w:p w14:paraId="34AD9BBB" w14:textId="77777777" w:rsidR="00753731" w:rsidRDefault="00753731" w:rsidP="00753731">
      <w:pPr>
        <w:pStyle w:val="Default"/>
        <w:rPr>
          <w:sz w:val="26"/>
          <w:szCs w:val="26"/>
        </w:rPr>
      </w:pPr>
      <w:r>
        <w:rPr>
          <w:sz w:val="26"/>
          <w:szCs w:val="26"/>
        </w:rPr>
        <w:t xml:space="preserve">4.1 RCs should consider in which cases trainees can give oral evidence. In restricted cases for example, the RC may be best placed to give evidence. </w:t>
      </w:r>
    </w:p>
    <w:p w14:paraId="033C21BD" w14:textId="77777777" w:rsidR="00753731" w:rsidRDefault="00753731" w:rsidP="00753731">
      <w:pPr>
        <w:pStyle w:val="Default"/>
        <w:rPr>
          <w:sz w:val="26"/>
          <w:szCs w:val="26"/>
        </w:rPr>
      </w:pPr>
    </w:p>
    <w:p w14:paraId="34E70A1B" w14:textId="77777777" w:rsidR="00753731" w:rsidRDefault="00753731" w:rsidP="00753731">
      <w:pPr>
        <w:pStyle w:val="Default"/>
        <w:rPr>
          <w:sz w:val="26"/>
          <w:szCs w:val="26"/>
        </w:rPr>
      </w:pPr>
      <w:r>
        <w:rPr>
          <w:sz w:val="26"/>
          <w:szCs w:val="26"/>
        </w:rPr>
        <w:t xml:space="preserve">4.2 Trainees can only give oral evidence as witnesses on behalf of the RC if they have completed the following stages: </w:t>
      </w:r>
    </w:p>
    <w:p w14:paraId="1E7B7B5D" w14:textId="77777777" w:rsidR="00753731" w:rsidRDefault="00753731" w:rsidP="00753731">
      <w:pPr>
        <w:pStyle w:val="Default"/>
        <w:rPr>
          <w:sz w:val="26"/>
          <w:szCs w:val="26"/>
        </w:rPr>
      </w:pPr>
      <w:r>
        <w:rPr>
          <w:sz w:val="26"/>
          <w:szCs w:val="26"/>
        </w:rPr>
        <w:t xml:space="preserve">- have supervised experience of writing the medical report, and </w:t>
      </w:r>
    </w:p>
    <w:p w14:paraId="02386931" w14:textId="77777777" w:rsidR="00753731" w:rsidRDefault="00753731" w:rsidP="00753731">
      <w:pPr>
        <w:pStyle w:val="Default"/>
        <w:rPr>
          <w:sz w:val="26"/>
          <w:szCs w:val="26"/>
        </w:rPr>
      </w:pPr>
      <w:r>
        <w:rPr>
          <w:sz w:val="26"/>
          <w:szCs w:val="26"/>
        </w:rPr>
        <w:t xml:space="preserve">- have observed a hearing, and </w:t>
      </w:r>
    </w:p>
    <w:p w14:paraId="49283E70" w14:textId="77777777" w:rsidR="00753731" w:rsidRDefault="00753731" w:rsidP="00753731">
      <w:pPr>
        <w:pStyle w:val="Default"/>
        <w:rPr>
          <w:sz w:val="26"/>
          <w:szCs w:val="26"/>
        </w:rPr>
      </w:pPr>
      <w:r>
        <w:rPr>
          <w:sz w:val="26"/>
          <w:szCs w:val="26"/>
        </w:rPr>
        <w:t xml:space="preserve">- have given oral evidence supervised by the RC at a hearing*, and </w:t>
      </w:r>
    </w:p>
    <w:p w14:paraId="27F02D07" w14:textId="77777777" w:rsidR="00753731" w:rsidRDefault="00753731" w:rsidP="00753731">
      <w:pPr>
        <w:pStyle w:val="Default"/>
        <w:rPr>
          <w:sz w:val="26"/>
          <w:szCs w:val="26"/>
        </w:rPr>
      </w:pPr>
      <w:r>
        <w:rPr>
          <w:sz w:val="26"/>
          <w:szCs w:val="26"/>
        </w:rPr>
        <w:t xml:space="preserve">-the RC has assessed their ability to give evidence and is satisfied that they are competent </w:t>
      </w:r>
    </w:p>
    <w:p w14:paraId="43FC23F5" w14:textId="77777777" w:rsidR="00753731" w:rsidRDefault="00753731" w:rsidP="00753731">
      <w:pPr>
        <w:pStyle w:val="Default"/>
        <w:rPr>
          <w:sz w:val="26"/>
          <w:szCs w:val="26"/>
        </w:rPr>
      </w:pPr>
      <w:r>
        <w:rPr>
          <w:sz w:val="26"/>
          <w:szCs w:val="26"/>
        </w:rPr>
        <w:t xml:space="preserve">-have agreed with the RC that this is an appropriate case for them to give evidence. </w:t>
      </w:r>
    </w:p>
    <w:p w14:paraId="3AFC539B" w14:textId="77777777" w:rsidR="00753731" w:rsidRDefault="00753731" w:rsidP="00753731">
      <w:pPr>
        <w:pStyle w:val="Default"/>
        <w:rPr>
          <w:b/>
          <w:bCs/>
          <w:i/>
          <w:iCs/>
          <w:sz w:val="26"/>
          <w:szCs w:val="26"/>
        </w:rPr>
      </w:pPr>
    </w:p>
    <w:p w14:paraId="7D2046D5" w14:textId="77777777" w:rsidR="00753731" w:rsidRDefault="00753731" w:rsidP="00753731">
      <w:pPr>
        <w:pStyle w:val="Default"/>
        <w:rPr>
          <w:sz w:val="26"/>
          <w:szCs w:val="26"/>
        </w:rPr>
      </w:pPr>
      <w:r>
        <w:rPr>
          <w:b/>
          <w:bCs/>
          <w:i/>
          <w:iCs/>
          <w:sz w:val="26"/>
          <w:szCs w:val="26"/>
        </w:rPr>
        <w:t xml:space="preserve">* If it is clear to the trainee, the RC or the tribunal panel that the trainee requires assistance to expand /clarify their answers, then the RC can take over the role of giving evidence </w:t>
      </w:r>
    </w:p>
    <w:p w14:paraId="5A4A5E4D" w14:textId="77777777" w:rsidR="00753731" w:rsidRDefault="00753731" w:rsidP="00753731">
      <w:pPr>
        <w:pStyle w:val="Default"/>
        <w:rPr>
          <w:sz w:val="26"/>
          <w:szCs w:val="26"/>
        </w:rPr>
      </w:pPr>
    </w:p>
    <w:p w14:paraId="721092CD" w14:textId="77777777" w:rsidR="00753731" w:rsidRDefault="00753731" w:rsidP="00753731">
      <w:pPr>
        <w:pStyle w:val="Default"/>
        <w:rPr>
          <w:sz w:val="26"/>
          <w:szCs w:val="26"/>
        </w:rPr>
      </w:pPr>
      <w:r>
        <w:rPr>
          <w:sz w:val="26"/>
          <w:szCs w:val="26"/>
        </w:rPr>
        <w:t xml:space="preserve">4.3 FY1 and FY2 doctors are not expected to give oral evidence at a tribunal. </w:t>
      </w:r>
    </w:p>
    <w:p w14:paraId="00DCB2B8" w14:textId="77777777" w:rsidR="00753731" w:rsidRDefault="00753731" w:rsidP="00753731">
      <w:pPr>
        <w:pStyle w:val="Default"/>
        <w:rPr>
          <w:sz w:val="26"/>
          <w:szCs w:val="26"/>
        </w:rPr>
      </w:pPr>
    </w:p>
    <w:p w14:paraId="2DC0F438" w14:textId="77777777" w:rsidR="00753731" w:rsidRDefault="00753731" w:rsidP="00753731">
      <w:pPr>
        <w:pStyle w:val="Default"/>
        <w:rPr>
          <w:sz w:val="26"/>
          <w:szCs w:val="26"/>
        </w:rPr>
      </w:pPr>
      <w:r>
        <w:rPr>
          <w:sz w:val="26"/>
          <w:szCs w:val="26"/>
        </w:rPr>
        <w:t xml:space="preserve">4.4 For Core trainees 1-3 and GPVTS trainees, the amount of supervision at a hearing will depend on the experience of the trainee and the complexity of the case. </w:t>
      </w:r>
    </w:p>
    <w:p w14:paraId="5E65C4BC" w14:textId="77777777" w:rsidR="00753731" w:rsidRDefault="00753731" w:rsidP="00753731">
      <w:pPr>
        <w:pStyle w:val="Default"/>
        <w:rPr>
          <w:sz w:val="26"/>
          <w:szCs w:val="26"/>
        </w:rPr>
      </w:pPr>
    </w:p>
    <w:p w14:paraId="01395514" w14:textId="77777777" w:rsidR="00753731" w:rsidRDefault="00753731" w:rsidP="00753731">
      <w:pPr>
        <w:pStyle w:val="Default"/>
        <w:rPr>
          <w:sz w:val="26"/>
          <w:szCs w:val="26"/>
        </w:rPr>
      </w:pPr>
      <w:r>
        <w:rPr>
          <w:sz w:val="26"/>
          <w:szCs w:val="26"/>
        </w:rPr>
        <w:t xml:space="preserve">4.5 ST 4-6 trainees must demonstrate that they are able to give evidence at a tribunal hearing in preparation for applications for Consultant posts. </w:t>
      </w:r>
    </w:p>
    <w:p w14:paraId="0F8183EF" w14:textId="77777777" w:rsidR="00753731" w:rsidRDefault="00753731" w:rsidP="00753731">
      <w:pPr>
        <w:pStyle w:val="Default"/>
        <w:rPr>
          <w:sz w:val="26"/>
          <w:szCs w:val="26"/>
        </w:rPr>
      </w:pPr>
    </w:p>
    <w:p w14:paraId="76AF2CFB" w14:textId="77777777" w:rsidR="00753731" w:rsidRDefault="00753731" w:rsidP="00753731">
      <w:pPr>
        <w:pStyle w:val="Default"/>
        <w:rPr>
          <w:sz w:val="26"/>
          <w:szCs w:val="26"/>
        </w:rPr>
      </w:pPr>
      <w:r>
        <w:rPr>
          <w:sz w:val="26"/>
          <w:szCs w:val="26"/>
        </w:rPr>
        <w:t xml:space="preserve">4.6 SAS doctors can only give oral evidence as witnesses on behalf of the RC if they have completed the following stages: </w:t>
      </w:r>
    </w:p>
    <w:p w14:paraId="395D97A0" w14:textId="77777777" w:rsidR="00753731" w:rsidRDefault="00753731" w:rsidP="00753731">
      <w:pPr>
        <w:pStyle w:val="Default"/>
        <w:rPr>
          <w:sz w:val="26"/>
          <w:szCs w:val="26"/>
        </w:rPr>
      </w:pPr>
      <w:r>
        <w:rPr>
          <w:sz w:val="26"/>
          <w:szCs w:val="26"/>
        </w:rPr>
        <w:t xml:space="preserve">- have supervised experience of writing the medical report, and </w:t>
      </w:r>
    </w:p>
    <w:p w14:paraId="568EAFB6" w14:textId="77777777" w:rsidR="00753731" w:rsidRDefault="00753731" w:rsidP="00753731">
      <w:pPr>
        <w:pStyle w:val="Default"/>
        <w:rPr>
          <w:sz w:val="26"/>
          <w:szCs w:val="26"/>
        </w:rPr>
      </w:pPr>
      <w:r>
        <w:rPr>
          <w:sz w:val="26"/>
          <w:szCs w:val="26"/>
        </w:rPr>
        <w:t xml:space="preserve">- have observed a hearing, and </w:t>
      </w:r>
    </w:p>
    <w:p w14:paraId="3AF7CA1C" w14:textId="77777777" w:rsidR="00753731" w:rsidRDefault="00753731" w:rsidP="00753731">
      <w:pPr>
        <w:pStyle w:val="Default"/>
        <w:rPr>
          <w:sz w:val="26"/>
          <w:szCs w:val="26"/>
        </w:rPr>
      </w:pPr>
      <w:r>
        <w:rPr>
          <w:sz w:val="26"/>
          <w:szCs w:val="26"/>
        </w:rPr>
        <w:t xml:space="preserve">- have given oral evidence supervised by the RC at a hearing*, and </w:t>
      </w:r>
    </w:p>
    <w:p w14:paraId="4F116AB7" w14:textId="77777777" w:rsidR="00753731" w:rsidRDefault="00753731" w:rsidP="00753731">
      <w:pPr>
        <w:pStyle w:val="Default"/>
        <w:rPr>
          <w:sz w:val="26"/>
          <w:szCs w:val="26"/>
        </w:rPr>
      </w:pPr>
      <w:r>
        <w:rPr>
          <w:sz w:val="26"/>
          <w:szCs w:val="26"/>
        </w:rPr>
        <w:t xml:space="preserve">-the RC has assessed their ability to give evidence and is satisfied that they are competent </w:t>
      </w:r>
    </w:p>
    <w:p w14:paraId="6A37C073" w14:textId="77777777" w:rsidR="00753731" w:rsidRDefault="00753731" w:rsidP="00753731">
      <w:pPr>
        <w:pStyle w:val="Default"/>
        <w:rPr>
          <w:sz w:val="26"/>
          <w:szCs w:val="26"/>
        </w:rPr>
      </w:pPr>
      <w:r>
        <w:rPr>
          <w:sz w:val="26"/>
          <w:szCs w:val="26"/>
        </w:rPr>
        <w:t xml:space="preserve">-have agreed with the RC that this is an appropriate case for them to give evidence. </w:t>
      </w:r>
    </w:p>
    <w:p w14:paraId="77DEF109" w14:textId="77777777" w:rsidR="00753731" w:rsidRDefault="00753731" w:rsidP="00753731">
      <w:pPr>
        <w:pStyle w:val="Default"/>
        <w:rPr>
          <w:sz w:val="26"/>
          <w:szCs w:val="26"/>
        </w:rPr>
      </w:pPr>
    </w:p>
    <w:p w14:paraId="3ED1F0BD" w14:textId="77777777" w:rsidR="00753731" w:rsidRDefault="00753731" w:rsidP="00753731">
      <w:pPr>
        <w:pStyle w:val="Default"/>
        <w:rPr>
          <w:sz w:val="26"/>
          <w:szCs w:val="26"/>
        </w:rPr>
      </w:pPr>
      <w:r>
        <w:rPr>
          <w:sz w:val="26"/>
          <w:szCs w:val="26"/>
        </w:rPr>
        <w:t xml:space="preserve">4.7 It is important that, where appropriate, the RC attends the hearing, in line with the guidance in the Mental Health Act Code of Practice (“It is important that the patient’s responsible clinician/s attend the Tribunal, supported by other staff involved in the patient’s care, where appropriate, as their evidence is crucial for making the case for a patient’s continued detention or CTO under the Act”). </w:t>
      </w:r>
    </w:p>
    <w:p w14:paraId="170D4FEA" w14:textId="77777777" w:rsidR="00753731" w:rsidRDefault="00753731" w:rsidP="00753731">
      <w:pPr>
        <w:pStyle w:val="Default"/>
        <w:rPr>
          <w:b/>
          <w:bCs/>
          <w:sz w:val="26"/>
          <w:szCs w:val="26"/>
        </w:rPr>
      </w:pPr>
    </w:p>
    <w:p w14:paraId="74BF81E5" w14:textId="77777777" w:rsidR="008002B9" w:rsidRDefault="008002B9" w:rsidP="00753731">
      <w:pPr>
        <w:pStyle w:val="Default"/>
        <w:rPr>
          <w:b/>
          <w:bCs/>
          <w:sz w:val="26"/>
          <w:szCs w:val="26"/>
        </w:rPr>
      </w:pPr>
    </w:p>
    <w:p w14:paraId="71E72FBD" w14:textId="77777777" w:rsidR="008002B9" w:rsidRDefault="008002B9" w:rsidP="00753731">
      <w:pPr>
        <w:pStyle w:val="Default"/>
        <w:rPr>
          <w:b/>
          <w:bCs/>
          <w:sz w:val="26"/>
          <w:szCs w:val="26"/>
        </w:rPr>
      </w:pPr>
    </w:p>
    <w:p w14:paraId="4D1F681C" w14:textId="77777777" w:rsidR="00753731" w:rsidRDefault="00753731" w:rsidP="00753731">
      <w:pPr>
        <w:pStyle w:val="Default"/>
        <w:rPr>
          <w:sz w:val="26"/>
          <w:szCs w:val="26"/>
        </w:rPr>
      </w:pPr>
      <w:r>
        <w:rPr>
          <w:b/>
          <w:bCs/>
          <w:sz w:val="26"/>
          <w:szCs w:val="26"/>
        </w:rPr>
        <w:lastRenderedPageBreak/>
        <w:t xml:space="preserve">5.0 Observations of tribunal hearings </w:t>
      </w:r>
    </w:p>
    <w:p w14:paraId="48E9DD27" w14:textId="77777777" w:rsidR="00753731" w:rsidRDefault="00753731" w:rsidP="00753731">
      <w:pPr>
        <w:pStyle w:val="Default"/>
        <w:rPr>
          <w:sz w:val="26"/>
          <w:szCs w:val="26"/>
        </w:rPr>
      </w:pPr>
    </w:p>
    <w:p w14:paraId="4ED5F8FC" w14:textId="77777777" w:rsidR="00753731" w:rsidRDefault="00753731" w:rsidP="00753731">
      <w:pPr>
        <w:pStyle w:val="Default"/>
        <w:rPr>
          <w:sz w:val="26"/>
          <w:szCs w:val="26"/>
        </w:rPr>
      </w:pPr>
      <w:r>
        <w:rPr>
          <w:sz w:val="26"/>
          <w:szCs w:val="26"/>
        </w:rPr>
        <w:t xml:space="preserve">5.1 Observation of tribunal hearings is an essential part of the training for all trainee psychiatrists of any grade and essential experience for SAS doctors. </w:t>
      </w:r>
    </w:p>
    <w:p w14:paraId="01BDB0E5" w14:textId="77777777" w:rsidR="00753731" w:rsidRPr="008002B9" w:rsidRDefault="00753731" w:rsidP="00753731">
      <w:pPr>
        <w:pStyle w:val="Default"/>
        <w:rPr>
          <w:sz w:val="26"/>
          <w:szCs w:val="26"/>
        </w:rPr>
      </w:pPr>
    </w:p>
    <w:p w14:paraId="6537F065" w14:textId="77777777" w:rsidR="00753731" w:rsidRPr="00B5675B" w:rsidRDefault="00753731" w:rsidP="00753731">
      <w:pPr>
        <w:pStyle w:val="Default"/>
        <w:rPr>
          <w:color w:val="auto"/>
          <w:sz w:val="26"/>
          <w:szCs w:val="26"/>
        </w:rPr>
      </w:pPr>
      <w:r w:rsidRPr="00B5675B">
        <w:rPr>
          <w:color w:val="auto"/>
          <w:sz w:val="26"/>
          <w:szCs w:val="26"/>
        </w:rPr>
        <w:t>5.2 Trainees and SAS doctors who are involved with the clinical care of the patient are encouraged to observe so they will be more effective witnesses in the future.</w:t>
      </w:r>
    </w:p>
    <w:p w14:paraId="2E0E3D2B" w14:textId="77777777" w:rsidR="00753731" w:rsidRPr="00B5675B" w:rsidRDefault="00753731" w:rsidP="00753731">
      <w:pPr>
        <w:pStyle w:val="Default"/>
        <w:rPr>
          <w:rFonts w:ascii="Times New Roman" w:hAnsi="Times New Roman" w:cs="Times New Roman"/>
          <w:color w:val="auto"/>
          <w:sz w:val="26"/>
          <w:szCs w:val="26"/>
        </w:rPr>
      </w:pPr>
    </w:p>
    <w:p w14:paraId="734D695E" w14:textId="77777777" w:rsidR="00360199" w:rsidRPr="00B5675B" w:rsidRDefault="00360199" w:rsidP="00360199">
      <w:pPr>
        <w:pStyle w:val="Default"/>
        <w:rPr>
          <w:color w:val="auto"/>
          <w:sz w:val="26"/>
          <w:szCs w:val="26"/>
        </w:rPr>
      </w:pPr>
      <w:r w:rsidRPr="00B5675B">
        <w:rPr>
          <w:color w:val="auto"/>
          <w:sz w:val="26"/>
          <w:szCs w:val="26"/>
        </w:rPr>
        <w:t>5.3 Observers should ask the patient’s permission to ob</w:t>
      </w:r>
      <w:r w:rsidR="008002B9" w:rsidRPr="00B5675B">
        <w:rPr>
          <w:color w:val="auto"/>
          <w:sz w:val="26"/>
          <w:szCs w:val="26"/>
        </w:rPr>
        <w:t>s</w:t>
      </w:r>
      <w:r w:rsidRPr="00B5675B">
        <w:rPr>
          <w:color w:val="auto"/>
          <w:sz w:val="26"/>
          <w:szCs w:val="26"/>
        </w:rPr>
        <w:t>erve</w:t>
      </w:r>
      <w:r w:rsidR="008002B9" w:rsidRPr="00B5675B">
        <w:rPr>
          <w:color w:val="auto"/>
          <w:sz w:val="26"/>
          <w:szCs w:val="26"/>
        </w:rPr>
        <w:t xml:space="preserve"> the hearing</w:t>
      </w:r>
      <w:r w:rsidRPr="00B5675B">
        <w:rPr>
          <w:color w:val="auto"/>
          <w:sz w:val="26"/>
          <w:szCs w:val="26"/>
        </w:rPr>
        <w:t xml:space="preserve">. </w:t>
      </w:r>
    </w:p>
    <w:p w14:paraId="7BD037AD" w14:textId="77777777" w:rsidR="00360199" w:rsidRPr="00B5675B" w:rsidRDefault="00360199" w:rsidP="00360199">
      <w:pPr>
        <w:pStyle w:val="Default"/>
        <w:rPr>
          <w:color w:val="auto"/>
          <w:sz w:val="26"/>
          <w:szCs w:val="26"/>
        </w:rPr>
      </w:pPr>
    </w:p>
    <w:p w14:paraId="7DF4E3DA" w14:textId="77777777" w:rsidR="008002B9" w:rsidRPr="00B5675B" w:rsidRDefault="008002B9" w:rsidP="008002B9">
      <w:pPr>
        <w:pStyle w:val="Default"/>
        <w:rPr>
          <w:color w:val="auto"/>
          <w:sz w:val="26"/>
          <w:szCs w:val="26"/>
        </w:rPr>
      </w:pPr>
      <w:r w:rsidRPr="00B5675B">
        <w:rPr>
          <w:color w:val="auto"/>
          <w:sz w:val="26"/>
          <w:szCs w:val="26"/>
        </w:rPr>
        <w:t xml:space="preserve">5.4 Observers should check whether other members of the clinical team (student nurses etc.) are requesting observation at the same time. </w:t>
      </w:r>
    </w:p>
    <w:p w14:paraId="36D613B6" w14:textId="77777777" w:rsidR="008002B9" w:rsidRPr="00B5675B" w:rsidRDefault="008002B9" w:rsidP="00360199">
      <w:pPr>
        <w:pStyle w:val="Default"/>
        <w:rPr>
          <w:color w:val="auto"/>
          <w:sz w:val="26"/>
          <w:szCs w:val="26"/>
        </w:rPr>
      </w:pPr>
    </w:p>
    <w:p w14:paraId="4DBF0E26" w14:textId="77777777" w:rsidR="00360199" w:rsidRPr="00B5675B" w:rsidRDefault="00360199" w:rsidP="00360199">
      <w:pPr>
        <w:pStyle w:val="Default"/>
        <w:rPr>
          <w:color w:val="auto"/>
          <w:sz w:val="26"/>
          <w:szCs w:val="26"/>
        </w:rPr>
      </w:pPr>
      <w:r w:rsidRPr="00B5675B">
        <w:rPr>
          <w:color w:val="auto"/>
          <w:sz w:val="26"/>
          <w:szCs w:val="26"/>
        </w:rPr>
        <w:t>5.</w:t>
      </w:r>
      <w:r w:rsidR="008002B9" w:rsidRPr="00B5675B">
        <w:rPr>
          <w:color w:val="auto"/>
          <w:sz w:val="26"/>
          <w:szCs w:val="26"/>
        </w:rPr>
        <w:t>5</w:t>
      </w:r>
      <w:r w:rsidRPr="00B5675B">
        <w:rPr>
          <w:color w:val="auto"/>
          <w:sz w:val="26"/>
          <w:szCs w:val="26"/>
        </w:rPr>
        <w:t xml:space="preserve"> </w:t>
      </w:r>
      <w:r w:rsidR="008002B9" w:rsidRPr="00B5675B">
        <w:rPr>
          <w:color w:val="auto"/>
          <w:sz w:val="26"/>
          <w:szCs w:val="26"/>
        </w:rPr>
        <w:t>Note that a</w:t>
      </w:r>
      <w:r w:rsidRPr="00B5675B">
        <w:rPr>
          <w:color w:val="auto"/>
          <w:sz w:val="26"/>
          <w:szCs w:val="26"/>
        </w:rPr>
        <w:t xml:space="preserve">ll observation requests are to be decided by the tribunal panel </w:t>
      </w:r>
      <w:r w:rsidR="008002B9" w:rsidRPr="00B5675B">
        <w:rPr>
          <w:color w:val="auto"/>
          <w:sz w:val="26"/>
          <w:szCs w:val="26"/>
        </w:rPr>
        <w:t xml:space="preserve">who are </w:t>
      </w:r>
      <w:r w:rsidRPr="00B5675B">
        <w:rPr>
          <w:color w:val="auto"/>
          <w:sz w:val="26"/>
          <w:szCs w:val="26"/>
        </w:rPr>
        <w:t xml:space="preserve">hearing the application on the day. </w:t>
      </w:r>
    </w:p>
    <w:p w14:paraId="358EAA43" w14:textId="77777777" w:rsidR="00360199" w:rsidRPr="00B5675B" w:rsidRDefault="00360199" w:rsidP="00360199">
      <w:pPr>
        <w:pStyle w:val="Default"/>
        <w:rPr>
          <w:color w:val="auto"/>
          <w:sz w:val="26"/>
          <w:szCs w:val="26"/>
        </w:rPr>
      </w:pPr>
    </w:p>
    <w:p w14:paraId="3D2699BE" w14:textId="77777777" w:rsidR="00360199" w:rsidRPr="00B5675B" w:rsidRDefault="00360199" w:rsidP="00360199">
      <w:pPr>
        <w:pStyle w:val="Default"/>
        <w:rPr>
          <w:color w:val="auto"/>
          <w:sz w:val="26"/>
          <w:szCs w:val="26"/>
        </w:rPr>
      </w:pPr>
      <w:r w:rsidRPr="00B5675B">
        <w:rPr>
          <w:color w:val="auto"/>
          <w:sz w:val="26"/>
          <w:szCs w:val="26"/>
        </w:rPr>
        <w:t>5.</w:t>
      </w:r>
      <w:r w:rsidR="008002B9" w:rsidRPr="00B5675B">
        <w:rPr>
          <w:color w:val="auto"/>
          <w:sz w:val="26"/>
          <w:szCs w:val="26"/>
        </w:rPr>
        <w:t>6</w:t>
      </w:r>
      <w:r w:rsidRPr="00B5675B">
        <w:rPr>
          <w:color w:val="auto"/>
          <w:sz w:val="26"/>
          <w:szCs w:val="26"/>
        </w:rPr>
        <w:t xml:space="preserve"> The panel will a</w:t>
      </w:r>
      <w:r w:rsidR="008002B9" w:rsidRPr="00B5675B">
        <w:rPr>
          <w:color w:val="auto"/>
          <w:sz w:val="26"/>
          <w:szCs w:val="26"/>
        </w:rPr>
        <w:t>sk</w:t>
      </w:r>
      <w:r w:rsidRPr="00B5675B">
        <w:rPr>
          <w:color w:val="auto"/>
          <w:sz w:val="26"/>
          <w:szCs w:val="26"/>
        </w:rPr>
        <w:t xml:space="preserve"> the patient and ot</w:t>
      </w:r>
      <w:r w:rsidR="008002B9" w:rsidRPr="00B5675B">
        <w:rPr>
          <w:color w:val="auto"/>
          <w:sz w:val="26"/>
          <w:szCs w:val="26"/>
        </w:rPr>
        <w:t>her</w:t>
      </w:r>
      <w:r w:rsidRPr="00B5675B">
        <w:rPr>
          <w:color w:val="auto"/>
          <w:sz w:val="26"/>
          <w:szCs w:val="26"/>
        </w:rPr>
        <w:t xml:space="preserve"> parties </w:t>
      </w:r>
      <w:r w:rsidR="008002B9" w:rsidRPr="00B5675B">
        <w:rPr>
          <w:color w:val="auto"/>
          <w:sz w:val="26"/>
          <w:szCs w:val="26"/>
        </w:rPr>
        <w:t xml:space="preserve">before </w:t>
      </w:r>
      <w:r w:rsidRPr="00B5675B">
        <w:rPr>
          <w:color w:val="auto"/>
          <w:sz w:val="26"/>
          <w:szCs w:val="26"/>
        </w:rPr>
        <w:t>for making a decision to allow or refuse a reque</w:t>
      </w:r>
      <w:r w:rsidR="008002B9" w:rsidRPr="00B5675B">
        <w:rPr>
          <w:color w:val="auto"/>
          <w:sz w:val="26"/>
          <w:szCs w:val="26"/>
        </w:rPr>
        <w:t>st</w:t>
      </w:r>
      <w:r w:rsidRPr="00B5675B">
        <w:rPr>
          <w:color w:val="auto"/>
          <w:sz w:val="26"/>
          <w:szCs w:val="26"/>
        </w:rPr>
        <w:t xml:space="preserve"> to obs</w:t>
      </w:r>
      <w:r w:rsidR="008002B9" w:rsidRPr="00B5675B">
        <w:rPr>
          <w:color w:val="auto"/>
          <w:sz w:val="26"/>
          <w:szCs w:val="26"/>
        </w:rPr>
        <w:t>e</w:t>
      </w:r>
      <w:r w:rsidRPr="00B5675B">
        <w:rPr>
          <w:color w:val="auto"/>
          <w:sz w:val="26"/>
          <w:szCs w:val="26"/>
        </w:rPr>
        <w:t>rve a hearing.</w:t>
      </w:r>
    </w:p>
    <w:p w14:paraId="0CE4D9DB" w14:textId="77777777" w:rsidR="00360199" w:rsidRPr="00B5675B" w:rsidRDefault="00360199" w:rsidP="00360199">
      <w:pPr>
        <w:pStyle w:val="Default"/>
        <w:rPr>
          <w:color w:val="auto"/>
          <w:sz w:val="26"/>
          <w:szCs w:val="26"/>
        </w:rPr>
      </w:pPr>
    </w:p>
    <w:p w14:paraId="42865324" w14:textId="77777777" w:rsidR="00360199" w:rsidRPr="00B5675B" w:rsidRDefault="00360199" w:rsidP="00360199">
      <w:pPr>
        <w:pStyle w:val="Default"/>
        <w:rPr>
          <w:color w:val="auto"/>
          <w:sz w:val="26"/>
          <w:szCs w:val="26"/>
        </w:rPr>
      </w:pPr>
      <w:r w:rsidRPr="00B5675B">
        <w:rPr>
          <w:color w:val="auto"/>
          <w:sz w:val="26"/>
          <w:szCs w:val="26"/>
        </w:rPr>
        <w:t>5.</w:t>
      </w:r>
      <w:r w:rsidR="008002B9" w:rsidRPr="00B5675B">
        <w:rPr>
          <w:color w:val="auto"/>
          <w:sz w:val="26"/>
          <w:szCs w:val="26"/>
        </w:rPr>
        <w:t>7</w:t>
      </w:r>
      <w:r w:rsidRPr="00B5675B">
        <w:rPr>
          <w:color w:val="auto"/>
          <w:sz w:val="26"/>
          <w:szCs w:val="26"/>
        </w:rPr>
        <w:t xml:space="preserve"> The panel can take into account practical matters such as whether having an observer or observers in a small room will have an adverse impact on the fairness or the smooth running of the hearing</w:t>
      </w:r>
    </w:p>
    <w:p w14:paraId="363068D7" w14:textId="77777777" w:rsidR="00753731" w:rsidRPr="00B5675B" w:rsidRDefault="00753731" w:rsidP="00753731">
      <w:pPr>
        <w:pStyle w:val="Default"/>
        <w:rPr>
          <w:color w:val="auto"/>
        </w:rPr>
      </w:pPr>
    </w:p>
    <w:p w14:paraId="7A32D4FF" w14:textId="77777777" w:rsidR="008002B9" w:rsidRPr="00B5675B" w:rsidRDefault="008002B9" w:rsidP="00753731">
      <w:pPr>
        <w:pStyle w:val="Default"/>
        <w:rPr>
          <w:color w:val="auto"/>
          <w:sz w:val="26"/>
          <w:szCs w:val="26"/>
        </w:rPr>
      </w:pPr>
      <w:bookmarkStart w:id="0" w:name="_GoBack"/>
      <w:bookmarkEnd w:id="0"/>
    </w:p>
    <w:p w14:paraId="0B223320" w14:textId="77777777" w:rsidR="00753731" w:rsidRPr="00AE7B53" w:rsidRDefault="008002B9" w:rsidP="00753731">
      <w:pPr>
        <w:pStyle w:val="Default"/>
        <w:rPr>
          <w:b/>
          <w:sz w:val="26"/>
          <w:szCs w:val="26"/>
        </w:rPr>
      </w:pPr>
      <w:r w:rsidRPr="00AE7B53">
        <w:rPr>
          <w:b/>
          <w:sz w:val="26"/>
          <w:szCs w:val="26"/>
        </w:rPr>
        <w:t>6.0</w:t>
      </w:r>
      <w:r w:rsidR="00753731" w:rsidRPr="00AE7B53">
        <w:rPr>
          <w:b/>
          <w:sz w:val="26"/>
          <w:szCs w:val="26"/>
        </w:rPr>
        <w:t xml:space="preserve"> References </w:t>
      </w:r>
    </w:p>
    <w:p w14:paraId="3A100919" w14:textId="77777777" w:rsidR="008002B9" w:rsidRDefault="008002B9" w:rsidP="00753731">
      <w:pPr>
        <w:pStyle w:val="Default"/>
        <w:rPr>
          <w:sz w:val="26"/>
          <w:szCs w:val="26"/>
        </w:rPr>
      </w:pPr>
    </w:p>
    <w:p w14:paraId="1439DFF2" w14:textId="77777777" w:rsidR="00753731" w:rsidRDefault="008002B9" w:rsidP="00753731">
      <w:pPr>
        <w:pStyle w:val="Default"/>
        <w:rPr>
          <w:sz w:val="26"/>
          <w:szCs w:val="26"/>
        </w:rPr>
      </w:pPr>
      <w:r>
        <w:rPr>
          <w:sz w:val="26"/>
          <w:szCs w:val="26"/>
        </w:rPr>
        <w:t>6</w:t>
      </w:r>
      <w:r w:rsidR="00753731">
        <w:rPr>
          <w:sz w:val="26"/>
          <w:szCs w:val="26"/>
        </w:rPr>
        <w:t xml:space="preserve">.1 Contents of reports </w:t>
      </w:r>
    </w:p>
    <w:p w14:paraId="0B5114EB" w14:textId="77777777" w:rsidR="008002B9" w:rsidRDefault="008002B9" w:rsidP="00753731">
      <w:pPr>
        <w:pStyle w:val="Default"/>
        <w:rPr>
          <w:sz w:val="26"/>
          <w:szCs w:val="26"/>
        </w:rPr>
      </w:pPr>
    </w:p>
    <w:p w14:paraId="409C3238" w14:textId="77777777" w:rsidR="00AE7B53" w:rsidRDefault="00B5675B" w:rsidP="00753731">
      <w:pPr>
        <w:pStyle w:val="Default"/>
        <w:rPr>
          <w:sz w:val="26"/>
          <w:szCs w:val="26"/>
        </w:rPr>
      </w:pPr>
      <w:hyperlink r:id="rId11" w:history="1">
        <w:r w:rsidR="00AE7B53" w:rsidRPr="00C91565">
          <w:rPr>
            <w:rStyle w:val="Hyperlink"/>
            <w:sz w:val="26"/>
            <w:szCs w:val="26"/>
          </w:rPr>
          <w:t>http://www.judiciary.gov.uk/publications/practice-direction-first-tier-tribunal-health-education-and-social-care-chamber-statements-and-reports-in-mental-health-cases/</w:t>
        </w:r>
      </w:hyperlink>
    </w:p>
    <w:p w14:paraId="433F66AF" w14:textId="77777777" w:rsidR="00753731" w:rsidRDefault="00753731" w:rsidP="00753731">
      <w:pPr>
        <w:pStyle w:val="Default"/>
        <w:rPr>
          <w:sz w:val="26"/>
          <w:szCs w:val="26"/>
        </w:rPr>
      </w:pPr>
    </w:p>
    <w:p w14:paraId="72532754" w14:textId="77777777" w:rsidR="00AE7B53" w:rsidRDefault="008002B9" w:rsidP="00AE7B53">
      <w:pPr>
        <w:pStyle w:val="Default"/>
        <w:rPr>
          <w:sz w:val="26"/>
          <w:szCs w:val="26"/>
        </w:rPr>
      </w:pPr>
      <w:r>
        <w:rPr>
          <w:sz w:val="26"/>
          <w:szCs w:val="26"/>
        </w:rPr>
        <w:t>6.2</w:t>
      </w:r>
      <w:r w:rsidR="00753731">
        <w:rPr>
          <w:sz w:val="26"/>
          <w:szCs w:val="26"/>
        </w:rPr>
        <w:t xml:space="preserve"> Mental Health Act 1983 Code of Practice, Department of Health 2015 </w:t>
      </w:r>
    </w:p>
    <w:p w14:paraId="7B18C6F6" w14:textId="77777777" w:rsidR="00AE7B53" w:rsidRDefault="00AE7B53" w:rsidP="00AE7B53">
      <w:pPr>
        <w:pStyle w:val="Default"/>
        <w:rPr>
          <w:sz w:val="26"/>
          <w:szCs w:val="26"/>
        </w:rPr>
      </w:pPr>
    </w:p>
    <w:p w14:paraId="0095B88B" w14:textId="77777777" w:rsidR="008002B9" w:rsidRDefault="008002B9" w:rsidP="00AE7B53">
      <w:pPr>
        <w:pStyle w:val="Default"/>
        <w:rPr>
          <w:sz w:val="26"/>
          <w:szCs w:val="26"/>
        </w:rPr>
      </w:pPr>
      <w:r>
        <w:rPr>
          <w:sz w:val="26"/>
          <w:szCs w:val="26"/>
        </w:rPr>
        <w:t>6.3</w:t>
      </w:r>
      <w:r w:rsidR="00753731">
        <w:rPr>
          <w:sz w:val="26"/>
          <w:szCs w:val="26"/>
        </w:rPr>
        <w:t xml:space="preserve"> </w:t>
      </w:r>
      <w:r w:rsidR="00AE7B53">
        <w:rPr>
          <w:sz w:val="26"/>
          <w:szCs w:val="26"/>
        </w:rPr>
        <w:t xml:space="preserve">Information </w:t>
      </w:r>
      <w:r w:rsidR="00753731">
        <w:rPr>
          <w:sz w:val="26"/>
          <w:szCs w:val="26"/>
        </w:rPr>
        <w:t xml:space="preserve">for </w:t>
      </w:r>
      <w:r>
        <w:rPr>
          <w:sz w:val="26"/>
          <w:szCs w:val="26"/>
        </w:rPr>
        <w:t>trainees about presenting evidence to tribunal hearings</w:t>
      </w:r>
    </w:p>
    <w:p w14:paraId="0AD552A3" w14:textId="77777777" w:rsidR="00AE7B53" w:rsidRPr="00AE7B53" w:rsidRDefault="00B5675B" w:rsidP="00AE7B53">
      <w:pPr>
        <w:pStyle w:val="Default"/>
        <w:rPr>
          <w:sz w:val="26"/>
          <w:szCs w:val="26"/>
        </w:rPr>
      </w:pPr>
      <w:hyperlink r:id="rId12" w:history="1">
        <w:r w:rsidR="00AE7B53" w:rsidRPr="00AE7B53">
          <w:rPr>
            <w:rStyle w:val="Hyperlink"/>
            <w:sz w:val="26"/>
            <w:szCs w:val="26"/>
          </w:rPr>
          <w:t>http://tron.rcpsych.ac.uk/otherresources/mentalhealthtribunalsgivin.aspx</w:t>
        </w:r>
      </w:hyperlink>
    </w:p>
    <w:p w14:paraId="34CFFC27" w14:textId="77777777" w:rsidR="00753731" w:rsidRDefault="00753731" w:rsidP="00753731">
      <w:pPr>
        <w:pStyle w:val="Default"/>
        <w:rPr>
          <w:sz w:val="26"/>
          <w:szCs w:val="26"/>
        </w:rPr>
      </w:pPr>
    </w:p>
    <w:p w14:paraId="2A092758" w14:textId="77777777" w:rsidR="00AE7B53" w:rsidRDefault="00753731" w:rsidP="00753731">
      <w:pPr>
        <w:pStyle w:val="Default"/>
        <w:rPr>
          <w:sz w:val="26"/>
          <w:szCs w:val="26"/>
        </w:rPr>
      </w:pPr>
      <w:r>
        <w:rPr>
          <w:sz w:val="26"/>
          <w:szCs w:val="26"/>
        </w:rPr>
        <w:t xml:space="preserve"> </w:t>
      </w:r>
    </w:p>
    <w:p w14:paraId="3C371B85" w14:textId="77777777" w:rsidR="00AE7B53" w:rsidRDefault="00AE7B53" w:rsidP="00753731">
      <w:pPr>
        <w:pStyle w:val="Default"/>
        <w:rPr>
          <w:sz w:val="26"/>
          <w:szCs w:val="26"/>
        </w:rPr>
      </w:pPr>
      <w:r>
        <w:rPr>
          <w:sz w:val="26"/>
          <w:szCs w:val="26"/>
        </w:rPr>
        <w:t xml:space="preserve">Updated Guidance April 2019: </w:t>
      </w:r>
    </w:p>
    <w:p w14:paraId="29279685" w14:textId="77777777" w:rsidR="00AE7B53" w:rsidRDefault="00AE7B53" w:rsidP="00753731">
      <w:pPr>
        <w:pStyle w:val="Default"/>
        <w:rPr>
          <w:sz w:val="26"/>
          <w:szCs w:val="26"/>
        </w:rPr>
      </w:pPr>
      <w:r>
        <w:rPr>
          <w:sz w:val="26"/>
          <w:szCs w:val="26"/>
        </w:rPr>
        <w:t>Dr Joan Rutherford Chief Medical Member and Judge Sarah Johnston, Deputy Chamber President, Mental Health Tribunal</w:t>
      </w:r>
    </w:p>
    <w:p w14:paraId="6EC63C56" w14:textId="77777777" w:rsidR="00AE7B53" w:rsidRDefault="00AE7B53" w:rsidP="00753731">
      <w:pPr>
        <w:pStyle w:val="Default"/>
        <w:rPr>
          <w:sz w:val="26"/>
          <w:szCs w:val="26"/>
        </w:rPr>
      </w:pPr>
      <w:r>
        <w:rPr>
          <w:sz w:val="26"/>
          <w:szCs w:val="26"/>
        </w:rPr>
        <w:t>Professor Wendy Burn, President, Royal College of Psychiatrists’.</w:t>
      </w:r>
    </w:p>
    <w:p w14:paraId="4605AF25" w14:textId="77777777" w:rsidR="00DF2E42" w:rsidRDefault="00753731" w:rsidP="00AE7B53">
      <w:pPr>
        <w:pStyle w:val="Default"/>
      </w:pPr>
      <w:r>
        <w:rPr>
          <w:sz w:val="26"/>
          <w:szCs w:val="26"/>
        </w:rPr>
        <w:t xml:space="preserve"> </w:t>
      </w:r>
    </w:p>
    <w:sectPr w:rsidR="00DF2E4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3E992" w14:textId="77777777" w:rsidR="00AE7B53" w:rsidRDefault="00AE7B53" w:rsidP="00AE7B53">
      <w:pPr>
        <w:spacing w:after="0" w:line="240" w:lineRule="auto"/>
      </w:pPr>
      <w:r>
        <w:separator/>
      </w:r>
    </w:p>
  </w:endnote>
  <w:endnote w:type="continuationSeparator" w:id="0">
    <w:p w14:paraId="7B24D873" w14:textId="77777777" w:rsidR="00AE7B53" w:rsidRDefault="00AE7B53" w:rsidP="00AE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982292"/>
      <w:docPartObj>
        <w:docPartGallery w:val="Page Numbers (Bottom of Page)"/>
        <w:docPartUnique/>
      </w:docPartObj>
    </w:sdtPr>
    <w:sdtEndPr>
      <w:rPr>
        <w:noProof/>
      </w:rPr>
    </w:sdtEndPr>
    <w:sdtContent>
      <w:p w14:paraId="7E35ABD7" w14:textId="27507A8A" w:rsidR="00AE7B53" w:rsidRDefault="00AE7B53">
        <w:pPr>
          <w:pStyle w:val="Footer"/>
          <w:jc w:val="right"/>
        </w:pPr>
        <w:r>
          <w:fldChar w:fldCharType="begin"/>
        </w:r>
        <w:r>
          <w:instrText xml:space="preserve"> PAGE   \* MERGEFORMAT </w:instrText>
        </w:r>
        <w:r>
          <w:fldChar w:fldCharType="separate"/>
        </w:r>
        <w:r w:rsidR="00B5675B">
          <w:rPr>
            <w:noProof/>
          </w:rPr>
          <w:t>4</w:t>
        </w:r>
        <w:r>
          <w:rPr>
            <w:noProof/>
          </w:rPr>
          <w:fldChar w:fldCharType="end"/>
        </w:r>
      </w:p>
    </w:sdtContent>
  </w:sdt>
  <w:p w14:paraId="6C0E4F4A" w14:textId="77777777" w:rsidR="00AE7B53" w:rsidRDefault="00AE7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E1746" w14:textId="77777777" w:rsidR="00AE7B53" w:rsidRDefault="00AE7B53" w:rsidP="00AE7B53">
      <w:pPr>
        <w:spacing w:after="0" w:line="240" w:lineRule="auto"/>
      </w:pPr>
      <w:r>
        <w:separator/>
      </w:r>
    </w:p>
  </w:footnote>
  <w:footnote w:type="continuationSeparator" w:id="0">
    <w:p w14:paraId="33C8A326" w14:textId="77777777" w:rsidR="00AE7B53" w:rsidRDefault="00AE7B53" w:rsidP="00AE7B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31"/>
    <w:rsid w:val="00360199"/>
    <w:rsid w:val="00753731"/>
    <w:rsid w:val="008002B9"/>
    <w:rsid w:val="00923C7C"/>
    <w:rsid w:val="00AE7B53"/>
    <w:rsid w:val="00B5675B"/>
    <w:rsid w:val="00DF2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A479"/>
  <w15:chartTrackingRefBased/>
  <w15:docId w15:val="{0BC37B9F-4590-47DF-8F34-3749506B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373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53731"/>
    <w:rPr>
      <w:color w:val="0563C1" w:themeColor="hyperlink"/>
      <w:u w:val="single"/>
    </w:rPr>
  </w:style>
  <w:style w:type="character" w:styleId="UnresolvedMention">
    <w:name w:val="Unresolved Mention"/>
    <w:basedOn w:val="DefaultParagraphFont"/>
    <w:uiPriority w:val="99"/>
    <w:semiHidden/>
    <w:unhideWhenUsed/>
    <w:rsid w:val="00753731"/>
    <w:rPr>
      <w:color w:val="808080"/>
      <w:shd w:val="clear" w:color="auto" w:fill="E6E6E6"/>
    </w:rPr>
  </w:style>
  <w:style w:type="paragraph" w:styleId="Header">
    <w:name w:val="header"/>
    <w:basedOn w:val="Normal"/>
    <w:link w:val="HeaderChar"/>
    <w:uiPriority w:val="99"/>
    <w:unhideWhenUsed/>
    <w:rsid w:val="00AE7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B53"/>
  </w:style>
  <w:style w:type="paragraph" w:styleId="Footer">
    <w:name w:val="footer"/>
    <w:basedOn w:val="Normal"/>
    <w:link w:val="FooterChar"/>
    <w:uiPriority w:val="99"/>
    <w:unhideWhenUsed/>
    <w:rsid w:val="00AE7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tron.rcpsych.ac.uk/otherresources/mentalhealthtribunalsgivin.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diciary.gov.uk/publications/practice-direction-first-tier-tribunal-health-education-and-social-care-chamber-statements-and-reports-in-mental-health-cas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6A83665729F4F88E241270CFA615C" ma:contentTypeVersion="11" ma:contentTypeDescription="Create a new document." ma:contentTypeScope="" ma:versionID="224af8820f8cbf2e1f3e9cf88257fc79">
  <xsd:schema xmlns:xsd="http://www.w3.org/2001/XMLSchema" xmlns:xs="http://www.w3.org/2001/XMLSchema" xmlns:p="http://schemas.microsoft.com/office/2006/metadata/properties" xmlns:ns3="0b61589a-9dc7-404c-b1d1-a0828f73a367" xmlns:ns4="0d0056e3-a81b-438a-ba75-e3449813d413" targetNamespace="http://schemas.microsoft.com/office/2006/metadata/properties" ma:root="true" ma:fieldsID="41f679cc8b089c9edce05af4ee1374bf" ns3:_="" ns4:_="">
    <xsd:import namespace="0b61589a-9dc7-404c-b1d1-a0828f73a367"/>
    <xsd:import namespace="0d0056e3-a81b-438a-ba75-e3449813d4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1589a-9dc7-404c-b1d1-a0828f73a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056e3-a81b-438a-ba75-e3449813d4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3870A-3601-4DAC-A9E0-15429F9B1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1589a-9dc7-404c-b1d1-a0828f73a367"/>
    <ds:schemaRef ds:uri="0d0056e3-a81b-438a-ba75-e3449813d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7B3BA-761E-4CD1-BEAA-790DDBF75AFC}">
  <ds:schemaRefs>
    <ds:schemaRef ds:uri="http://schemas.microsoft.com/sharepoint/v3/contenttype/forms"/>
  </ds:schemaRefs>
</ds:datastoreItem>
</file>

<file path=customXml/itemProps3.xml><?xml version="1.0" encoding="utf-8"?>
<ds:datastoreItem xmlns:ds="http://schemas.openxmlformats.org/officeDocument/2006/customXml" ds:itemID="{66B114F7-91ED-4AD1-8AC9-FB2C5E971BCE}">
  <ds:schemaRefs>
    <ds:schemaRef ds:uri="http://schemas.openxmlformats.org/package/2006/metadata/core-properties"/>
    <ds:schemaRef ds:uri="http://purl.org/dc/dcmitype/"/>
    <ds:schemaRef ds:uri="http://schemas.microsoft.com/office/infopath/2007/PartnerControls"/>
    <ds:schemaRef ds:uri="0d0056e3-a81b-438a-ba75-e3449813d413"/>
    <ds:schemaRef ds:uri="http://schemas.microsoft.com/office/2006/documentManagement/types"/>
    <ds:schemaRef ds:uri="http://purl.org/dc/elements/1.1/"/>
    <ds:schemaRef ds:uri="http://schemas.microsoft.com/office/2006/metadata/properties"/>
    <ds:schemaRef ds:uri="0b61589a-9dc7-404c-b1d1-a0828f73a367"/>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1161</Words>
  <Characters>6621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Joan</dc:creator>
  <cp:keywords/>
  <dc:description/>
  <cp:lastModifiedBy>Rutherford, Dr Joan</cp:lastModifiedBy>
  <cp:revision>2</cp:revision>
  <dcterms:created xsi:type="dcterms:W3CDTF">2019-11-08T11:46:00Z</dcterms:created>
  <dcterms:modified xsi:type="dcterms:W3CDTF">2019-11-08T11:46:00Z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0x010100FBE6A83665729F4F88E241270CFA615C</vt:lpwstr>
  </property>
</Properties>
</file>